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C255B1">
      <w:pPr>
        <w:widowControl w:val="0"/>
        <w:tabs>
          <w:tab w:val="left" w:pos="368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7</w:t>
      </w:r>
    </w:p>
    <w:p w:rsidR="002576DA" w:rsidRDefault="00C255B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Единым стандартам</w:t>
      </w:r>
    </w:p>
    <w:p w:rsidR="002576DA" w:rsidRDefault="00C255B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качества обслуживания сетевыми</w:t>
      </w:r>
    </w:p>
    <w:p w:rsidR="002576DA" w:rsidRDefault="00C255B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организациями потребителей</w:t>
      </w:r>
    </w:p>
    <w:p w:rsidR="002576DA" w:rsidRDefault="00C255B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 сетевых организаций, утвержденным </w:t>
      </w:r>
    </w:p>
    <w:p w:rsidR="002576DA" w:rsidRDefault="00C255B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приказом Минэнерго России от 15.04.2014 г. № 186</w:t>
      </w:r>
    </w:p>
    <w:p w:rsidR="002576DA" w:rsidRDefault="002576DA">
      <w:pPr>
        <w:widowControl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C255B1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>Информация о качестве обслуживания потребителей услуг</w:t>
      </w:r>
    </w:p>
    <w:p w:rsidR="002576DA" w:rsidRDefault="00C255B1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>филиала ПАО «Россети Юг» – «</w:t>
      </w:r>
      <w:r w:rsidR="00BB01F4">
        <w:rPr>
          <w:rFonts w:ascii="Times New Roman" w:hAnsi="Times New Roman" w:cs="Times New Roman"/>
          <w:b/>
          <w:color w:val="365F91" w:themeColor="accent1" w:themeShade="BF"/>
          <w:sz w:val="28"/>
        </w:rPr>
        <w:t>Кубаньэнерго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» </w:t>
      </w:r>
    </w:p>
    <w:p w:rsidR="002576DA" w:rsidRDefault="00C255B1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>за 202</w:t>
      </w:r>
      <w:r w:rsidR="00BB01F4">
        <w:rPr>
          <w:rFonts w:ascii="Times New Roman" w:hAnsi="Times New Roman" w:cs="Times New Roman"/>
          <w:b/>
          <w:color w:val="365F91" w:themeColor="accent1" w:themeShade="BF"/>
          <w:sz w:val="28"/>
        </w:rPr>
        <w:t>5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 год.</w:t>
      </w: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C255B1">
      <w:pPr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br w:type="page" w:clear="all"/>
      </w:r>
    </w:p>
    <w:p w:rsidR="002576DA" w:rsidRDefault="00C255B1">
      <w:pPr>
        <w:pStyle w:val="af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lastRenderedPageBreak/>
        <w:t>Общая информация о сетевой организации</w:t>
      </w: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потребителей услуг сетевой организации </w:t>
      </w:r>
    </w:p>
    <w:p w:rsidR="002576DA" w:rsidRPr="00805B01" w:rsidRDefault="00C255B1" w:rsidP="00805B01">
      <w:pPr>
        <w:pStyle w:val="af7"/>
        <w:spacing w:after="0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(далее потребители) с разбивкой по уровням напряжения, категориям надежности потребителей и типу потребителей (физические или юридические лица), а также динамика по отношению к </w:t>
      </w:r>
      <w:r w:rsidRPr="00805B01">
        <w:rPr>
          <w:rFonts w:ascii="Times New Roman" w:hAnsi="Times New Roman" w:cs="Times New Roman"/>
        </w:rPr>
        <w:t>году, предшествующему отчетному</w:t>
      </w:r>
    </w:p>
    <w:p w:rsidR="002576DA" w:rsidRPr="00805B01" w:rsidRDefault="002576DA" w:rsidP="00805B01">
      <w:pPr>
        <w:pStyle w:val="af7"/>
        <w:spacing w:after="0"/>
        <w:ind w:left="1080"/>
        <w:jc w:val="both"/>
        <w:rPr>
          <w:rFonts w:ascii="Times New Roman" w:hAnsi="Times New Roman" w:cs="Times New Roman"/>
        </w:rPr>
      </w:pPr>
    </w:p>
    <w:p w:rsidR="002576DA" w:rsidRPr="00805B01" w:rsidRDefault="00C255B1" w:rsidP="00805B01">
      <w:pPr>
        <w:spacing w:after="0"/>
        <w:ind w:left="1080"/>
        <w:contextualSpacing/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>В 202</w:t>
      </w:r>
      <w:r w:rsidR="000C2A98" w:rsidRPr="00805B01">
        <w:rPr>
          <w:rFonts w:ascii="Times New Roman" w:hAnsi="Times New Roman" w:cs="Times New Roman"/>
        </w:rPr>
        <w:t>5</w:t>
      </w:r>
      <w:r w:rsidRPr="00805B01">
        <w:rPr>
          <w:rFonts w:ascii="Times New Roman" w:hAnsi="Times New Roman" w:cs="Times New Roman"/>
        </w:rPr>
        <w:t xml:space="preserve"> году было осуществлено </w:t>
      </w:r>
      <w:r w:rsidR="001A0E5D" w:rsidRPr="00805B01">
        <w:rPr>
          <w:rFonts w:ascii="Times New Roman" w:hAnsi="Times New Roman" w:cs="Times New Roman"/>
        </w:rPr>
        <w:t>33 686</w:t>
      </w:r>
      <w:r w:rsidRPr="00805B01">
        <w:rPr>
          <w:rFonts w:ascii="Times New Roman" w:hAnsi="Times New Roman" w:cs="Times New Roman"/>
        </w:rPr>
        <w:t xml:space="preserve"> технологических присоединений заявителей: </w:t>
      </w:r>
    </w:p>
    <w:p w:rsidR="002576DA" w:rsidRPr="00805B01" w:rsidRDefault="00C255B1" w:rsidP="00805B01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 xml:space="preserve">по 1-й категории надежности – </w:t>
      </w:r>
      <w:r w:rsidR="001A0E5D" w:rsidRPr="00805B01">
        <w:rPr>
          <w:rFonts w:ascii="Times New Roman" w:hAnsi="Times New Roman" w:cs="Times New Roman"/>
        </w:rPr>
        <w:t>3</w:t>
      </w:r>
      <w:r w:rsidRPr="00805B01">
        <w:rPr>
          <w:rFonts w:ascii="Times New Roman" w:hAnsi="Times New Roman" w:cs="Times New Roman"/>
        </w:rPr>
        <w:t xml:space="preserve">0 шт. </w:t>
      </w:r>
    </w:p>
    <w:p w:rsidR="002576DA" w:rsidRPr="00805B01" w:rsidRDefault="00C255B1" w:rsidP="00805B01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 xml:space="preserve">по 2-й категории надежности – </w:t>
      </w:r>
      <w:r w:rsidR="001A0E5D" w:rsidRPr="00805B01">
        <w:rPr>
          <w:rFonts w:ascii="Times New Roman" w:hAnsi="Times New Roman" w:cs="Times New Roman"/>
        </w:rPr>
        <w:t>95</w:t>
      </w:r>
      <w:r w:rsidRPr="00805B01">
        <w:rPr>
          <w:rFonts w:ascii="Times New Roman" w:hAnsi="Times New Roman" w:cs="Times New Roman"/>
        </w:rPr>
        <w:t xml:space="preserve"> шт.</w:t>
      </w:r>
    </w:p>
    <w:p w:rsidR="002576DA" w:rsidRPr="00805B01" w:rsidRDefault="00C255B1" w:rsidP="00805B01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 xml:space="preserve">по 3-й категории надежности – </w:t>
      </w:r>
      <w:r w:rsidR="001A0E5D" w:rsidRPr="00805B01">
        <w:rPr>
          <w:rFonts w:ascii="Times New Roman" w:hAnsi="Times New Roman" w:cs="Times New Roman"/>
        </w:rPr>
        <w:t>33 561</w:t>
      </w:r>
      <w:r w:rsidRPr="00805B01">
        <w:rPr>
          <w:rFonts w:ascii="Times New Roman" w:hAnsi="Times New Roman" w:cs="Times New Roman"/>
        </w:rPr>
        <w:t xml:space="preserve"> шт.</w:t>
      </w:r>
    </w:p>
    <w:p w:rsidR="002576DA" w:rsidRPr="00805B01" w:rsidRDefault="002576DA" w:rsidP="00805B01">
      <w:pPr>
        <w:spacing w:after="0"/>
        <w:ind w:left="1080"/>
        <w:contextualSpacing/>
        <w:jc w:val="both"/>
        <w:rPr>
          <w:rFonts w:ascii="Times New Roman" w:hAnsi="Times New Roman" w:cs="Times New Roman"/>
        </w:rPr>
      </w:pPr>
    </w:p>
    <w:tbl>
      <w:tblPr>
        <w:tblStyle w:val="13"/>
        <w:tblW w:w="8950" w:type="dxa"/>
        <w:tblInd w:w="1080" w:type="dxa"/>
        <w:tblLook w:val="04A0" w:firstRow="1" w:lastRow="0" w:firstColumn="1" w:lastColumn="0" w:noHBand="0" w:noVBand="1"/>
      </w:tblPr>
      <w:tblGrid>
        <w:gridCol w:w="2714"/>
        <w:gridCol w:w="3118"/>
        <w:gridCol w:w="3118"/>
      </w:tblGrid>
      <w:tr w:rsidR="002576DA" w:rsidRPr="00805B01">
        <w:tc>
          <w:tcPr>
            <w:tcW w:w="2714" w:type="dxa"/>
            <w:vAlign w:val="center"/>
          </w:tcPr>
          <w:p w:rsidR="002576DA" w:rsidRPr="00805B01" w:rsidRDefault="00C255B1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Уровень напряжения</w:t>
            </w:r>
          </w:p>
        </w:tc>
        <w:tc>
          <w:tcPr>
            <w:tcW w:w="3118" w:type="dxa"/>
            <w:vAlign w:val="center"/>
          </w:tcPr>
          <w:p w:rsidR="002576DA" w:rsidRPr="00805B01" w:rsidRDefault="00C255B1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Количество присоединений                         в 202</w:t>
            </w:r>
            <w:r w:rsidR="00BB01F4" w:rsidRPr="00805B01">
              <w:rPr>
                <w:rFonts w:ascii="Times New Roman" w:hAnsi="Times New Roman" w:cs="Times New Roman"/>
              </w:rPr>
              <w:t>4</w:t>
            </w:r>
            <w:r w:rsidRPr="00805B01">
              <w:rPr>
                <w:rFonts w:ascii="Times New Roman" w:hAnsi="Times New Roman" w:cs="Times New Roman"/>
              </w:rPr>
              <w:t xml:space="preserve"> году, шт.</w:t>
            </w:r>
          </w:p>
        </w:tc>
        <w:tc>
          <w:tcPr>
            <w:tcW w:w="3118" w:type="dxa"/>
            <w:vAlign w:val="center"/>
          </w:tcPr>
          <w:p w:rsidR="002576DA" w:rsidRPr="00805B01" w:rsidRDefault="00C255B1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Количество присоединений                         в 202</w:t>
            </w:r>
            <w:r w:rsidR="00BB01F4" w:rsidRPr="00805B01">
              <w:rPr>
                <w:rFonts w:ascii="Times New Roman" w:hAnsi="Times New Roman" w:cs="Times New Roman"/>
              </w:rPr>
              <w:t>5</w:t>
            </w:r>
            <w:r w:rsidRPr="00805B01">
              <w:rPr>
                <w:rFonts w:ascii="Times New Roman" w:hAnsi="Times New Roman" w:cs="Times New Roman"/>
              </w:rPr>
              <w:t xml:space="preserve"> году, шт.</w:t>
            </w:r>
          </w:p>
        </w:tc>
      </w:tr>
      <w:tr w:rsidR="001A0E5D" w:rsidRPr="00805B01">
        <w:tc>
          <w:tcPr>
            <w:tcW w:w="2714" w:type="dxa"/>
          </w:tcPr>
          <w:p w:rsidR="001A0E5D" w:rsidRPr="00805B01" w:rsidRDefault="001A0E5D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0,4 кВ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36 972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33 174</w:t>
            </w:r>
          </w:p>
        </w:tc>
      </w:tr>
      <w:tr w:rsidR="001A0E5D" w:rsidRPr="00805B01">
        <w:tc>
          <w:tcPr>
            <w:tcW w:w="2714" w:type="dxa"/>
          </w:tcPr>
          <w:p w:rsidR="001A0E5D" w:rsidRPr="00805B01" w:rsidRDefault="001A0E5D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6</w:t>
            </w:r>
            <w:r w:rsidR="00122CFE">
              <w:rPr>
                <w:rFonts w:ascii="Times New Roman" w:hAnsi="Times New Roman" w:cs="Times New Roman"/>
              </w:rPr>
              <w:t xml:space="preserve"> </w:t>
            </w:r>
            <w:r w:rsidRPr="00805B01">
              <w:rPr>
                <w:rFonts w:ascii="Times New Roman" w:hAnsi="Times New Roman" w:cs="Times New Roman"/>
              </w:rPr>
              <w:t>-10 кВ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512</w:t>
            </w:r>
          </w:p>
        </w:tc>
      </w:tr>
      <w:tr w:rsidR="001A0E5D" w:rsidRPr="00805B01">
        <w:tc>
          <w:tcPr>
            <w:tcW w:w="2714" w:type="dxa"/>
          </w:tcPr>
          <w:p w:rsidR="001A0E5D" w:rsidRPr="00805B01" w:rsidRDefault="001A0E5D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20</w:t>
            </w:r>
            <w:r w:rsidR="00122CFE">
              <w:rPr>
                <w:rFonts w:ascii="Times New Roman" w:hAnsi="Times New Roman" w:cs="Times New Roman"/>
              </w:rPr>
              <w:t xml:space="preserve"> </w:t>
            </w:r>
            <w:r w:rsidRPr="00805B01">
              <w:rPr>
                <w:rFonts w:ascii="Times New Roman" w:hAnsi="Times New Roman" w:cs="Times New Roman"/>
              </w:rPr>
              <w:t>- 35 кВ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tabs>
                <w:tab w:val="left" w:pos="2020"/>
              </w:tabs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tabs>
                <w:tab w:val="left" w:pos="2020"/>
              </w:tabs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0</w:t>
            </w:r>
          </w:p>
        </w:tc>
      </w:tr>
      <w:tr w:rsidR="001A0E5D" w:rsidRPr="00805B01">
        <w:tc>
          <w:tcPr>
            <w:tcW w:w="2714" w:type="dxa"/>
          </w:tcPr>
          <w:p w:rsidR="001A0E5D" w:rsidRPr="00805B01" w:rsidRDefault="001A0E5D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110 – 220 кВ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0</w:t>
            </w:r>
          </w:p>
        </w:tc>
      </w:tr>
    </w:tbl>
    <w:p w:rsidR="002576DA" w:rsidRPr="00805B01" w:rsidRDefault="002576DA" w:rsidP="00805B01">
      <w:pPr>
        <w:spacing w:after="0"/>
        <w:ind w:left="1080"/>
        <w:contextualSpacing/>
        <w:jc w:val="both"/>
        <w:rPr>
          <w:rFonts w:ascii="Times New Roman" w:hAnsi="Times New Roman" w:cs="Times New Roman"/>
        </w:rPr>
      </w:pPr>
    </w:p>
    <w:tbl>
      <w:tblPr>
        <w:tblStyle w:val="13"/>
        <w:tblW w:w="8950" w:type="dxa"/>
        <w:tblInd w:w="1080" w:type="dxa"/>
        <w:tblLook w:val="04A0" w:firstRow="1" w:lastRow="0" w:firstColumn="1" w:lastColumn="0" w:noHBand="0" w:noVBand="1"/>
      </w:tblPr>
      <w:tblGrid>
        <w:gridCol w:w="2714"/>
        <w:gridCol w:w="3118"/>
        <w:gridCol w:w="3118"/>
      </w:tblGrid>
      <w:tr w:rsidR="002576DA" w:rsidRPr="00805B01">
        <w:trPr>
          <w:trHeight w:val="700"/>
        </w:trPr>
        <w:tc>
          <w:tcPr>
            <w:tcW w:w="2714" w:type="dxa"/>
            <w:vAlign w:val="center"/>
          </w:tcPr>
          <w:p w:rsidR="002576DA" w:rsidRPr="00805B01" w:rsidRDefault="00C255B1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Тип потребителей</w:t>
            </w:r>
          </w:p>
        </w:tc>
        <w:tc>
          <w:tcPr>
            <w:tcW w:w="3118" w:type="dxa"/>
            <w:vAlign w:val="center"/>
          </w:tcPr>
          <w:p w:rsidR="002576DA" w:rsidRPr="00805B01" w:rsidRDefault="00C255B1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Количество присоединений                            в 202</w:t>
            </w:r>
            <w:r w:rsidR="000C2A98" w:rsidRPr="00805B01">
              <w:rPr>
                <w:rFonts w:ascii="Times New Roman" w:hAnsi="Times New Roman" w:cs="Times New Roman"/>
              </w:rPr>
              <w:t>4</w:t>
            </w:r>
            <w:r w:rsidRPr="00805B01">
              <w:rPr>
                <w:rFonts w:ascii="Times New Roman" w:hAnsi="Times New Roman" w:cs="Times New Roman"/>
              </w:rPr>
              <w:t xml:space="preserve"> году, шт.</w:t>
            </w:r>
          </w:p>
        </w:tc>
        <w:tc>
          <w:tcPr>
            <w:tcW w:w="3118" w:type="dxa"/>
            <w:vAlign w:val="center"/>
          </w:tcPr>
          <w:p w:rsidR="002576DA" w:rsidRPr="00805B01" w:rsidRDefault="00C255B1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Количество присоединений                            в 202</w:t>
            </w:r>
            <w:r w:rsidR="000C2A98" w:rsidRPr="00805B01">
              <w:rPr>
                <w:rFonts w:ascii="Times New Roman" w:hAnsi="Times New Roman" w:cs="Times New Roman"/>
              </w:rPr>
              <w:t>5</w:t>
            </w:r>
            <w:r w:rsidRPr="00805B01">
              <w:rPr>
                <w:rFonts w:ascii="Times New Roman" w:hAnsi="Times New Roman" w:cs="Times New Roman"/>
              </w:rPr>
              <w:t xml:space="preserve"> году, шт.</w:t>
            </w:r>
          </w:p>
        </w:tc>
      </w:tr>
      <w:tr w:rsidR="001A0E5D" w:rsidRPr="00805B01">
        <w:tc>
          <w:tcPr>
            <w:tcW w:w="2714" w:type="dxa"/>
          </w:tcPr>
          <w:p w:rsidR="001A0E5D" w:rsidRPr="00805B01" w:rsidRDefault="001A0E5D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33 512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29 663</w:t>
            </w:r>
          </w:p>
        </w:tc>
      </w:tr>
      <w:tr w:rsidR="001A0E5D" w:rsidRPr="00805B01">
        <w:tc>
          <w:tcPr>
            <w:tcW w:w="2714" w:type="dxa"/>
          </w:tcPr>
          <w:p w:rsidR="001A0E5D" w:rsidRPr="00805B01" w:rsidRDefault="001A0E5D" w:rsidP="00805B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3 921</w:t>
            </w:r>
          </w:p>
        </w:tc>
        <w:tc>
          <w:tcPr>
            <w:tcW w:w="3118" w:type="dxa"/>
          </w:tcPr>
          <w:p w:rsidR="001A0E5D" w:rsidRPr="00805B01" w:rsidRDefault="001A0E5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4 023</w:t>
            </w:r>
          </w:p>
        </w:tc>
      </w:tr>
    </w:tbl>
    <w:p w:rsidR="002576DA" w:rsidRPr="00805B01" w:rsidRDefault="002576DA" w:rsidP="00805B01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</w:rPr>
      </w:pPr>
    </w:p>
    <w:p w:rsidR="002576DA" w:rsidRPr="00805B01" w:rsidRDefault="00C255B1" w:rsidP="00805B0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 w:rsidRPr="00805B01">
        <w:rPr>
          <w:rFonts w:ascii="Times New Roman" w:hAnsi="Times New Roman" w:cs="Times New Roman"/>
          <w:color w:val="365F91" w:themeColor="accent1" w:themeShade="BF"/>
        </w:rPr>
        <w:t xml:space="preserve">Количество точек поставки всего и точек поставки, оборудованных приборами учета электрической энергии, с разбивкой: </w:t>
      </w:r>
    </w:p>
    <w:p w:rsidR="002576DA" w:rsidRPr="00805B01" w:rsidRDefault="00C255B1" w:rsidP="00805B01">
      <w:pPr>
        <w:pStyle w:val="af7"/>
        <w:spacing w:after="0"/>
        <w:ind w:left="1080"/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>Физические лица, юридические лица, вводные устройства (вводно-распределительное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отчетному.</w:t>
      </w:r>
    </w:p>
    <w:tbl>
      <w:tblPr>
        <w:tblStyle w:val="afa"/>
        <w:tblW w:w="8809" w:type="dxa"/>
        <w:tblInd w:w="1080" w:type="dxa"/>
        <w:tblLook w:val="04A0" w:firstRow="1" w:lastRow="0" w:firstColumn="1" w:lastColumn="0" w:noHBand="0" w:noVBand="1"/>
      </w:tblPr>
      <w:tblGrid>
        <w:gridCol w:w="4273"/>
        <w:gridCol w:w="2268"/>
        <w:gridCol w:w="2268"/>
      </w:tblGrid>
      <w:tr w:rsidR="002576DA" w:rsidRPr="00805B01">
        <w:tc>
          <w:tcPr>
            <w:tcW w:w="4273" w:type="dxa"/>
          </w:tcPr>
          <w:p w:rsidR="002576DA" w:rsidRPr="00805B01" w:rsidRDefault="00C255B1" w:rsidP="00805B01">
            <w:pPr>
              <w:pStyle w:val="af7"/>
              <w:ind w:left="0"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Потребители</w:t>
            </w:r>
          </w:p>
        </w:tc>
        <w:tc>
          <w:tcPr>
            <w:tcW w:w="2268" w:type="dxa"/>
          </w:tcPr>
          <w:p w:rsidR="002576DA" w:rsidRPr="00805B01" w:rsidRDefault="00C255B1" w:rsidP="00805B01">
            <w:pPr>
              <w:pStyle w:val="af7"/>
              <w:ind w:left="0"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Количество точек поставки 202</w:t>
            </w:r>
            <w:r w:rsidR="000C2A98" w:rsidRPr="00805B01">
              <w:rPr>
                <w:rFonts w:ascii="Times New Roman" w:hAnsi="Times New Roman" w:cs="Times New Roman"/>
              </w:rPr>
              <w:t>4</w:t>
            </w:r>
            <w:r w:rsidRPr="00805B01">
              <w:rPr>
                <w:rFonts w:ascii="Times New Roman" w:hAnsi="Times New Roman" w:cs="Times New Roman"/>
              </w:rPr>
              <w:t xml:space="preserve"> г. (шт.)</w:t>
            </w:r>
          </w:p>
        </w:tc>
        <w:tc>
          <w:tcPr>
            <w:tcW w:w="2268" w:type="dxa"/>
          </w:tcPr>
          <w:p w:rsidR="002576DA" w:rsidRPr="00805B01" w:rsidRDefault="00C255B1" w:rsidP="00805B01">
            <w:pPr>
              <w:pStyle w:val="af7"/>
              <w:ind w:left="0"/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Количество точек поставки 202</w:t>
            </w:r>
            <w:r w:rsidR="000C2A98" w:rsidRPr="00805B01">
              <w:rPr>
                <w:rFonts w:ascii="Times New Roman" w:hAnsi="Times New Roman" w:cs="Times New Roman"/>
              </w:rPr>
              <w:t>5</w:t>
            </w:r>
            <w:r w:rsidRPr="00805B01">
              <w:rPr>
                <w:rFonts w:ascii="Times New Roman" w:hAnsi="Times New Roman" w:cs="Times New Roman"/>
              </w:rPr>
              <w:t xml:space="preserve"> г. (шт.)</w:t>
            </w:r>
          </w:p>
        </w:tc>
      </w:tr>
      <w:tr w:rsidR="006A0E7D" w:rsidRPr="00805B01" w:rsidTr="00F32A55">
        <w:trPr>
          <w:trHeight w:val="319"/>
        </w:trPr>
        <w:tc>
          <w:tcPr>
            <w:tcW w:w="4273" w:type="dxa"/>
          </w:tcPr>
          <w:p w:rsidR="006A0E7D" w:rsidRPr="00805B01" w:rsidRDefault="006A0E7D" w:rsidP="00805B01">
            <w:pPr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1 257 417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1 346 642</w:t>
            </w:r>
          </w:p>
        </w:tc>
      </w:tr>
      <w:tr w:rsidR="006A0E7D" w:rsidRPr="00805B01" w:rsidTr="00F32A55">
        <w:trPr>
          <w:trHeight w:val="267"/>
        </w:trPr>
        <w:tc>
          <w:tcPr>
            <w:tcW w:w="4273" w:type="dxa"/>
          </w:tcPr>
          <w:p w:rsidR="006A0E7D" w:rsidRPr="00805B01" w:rsidRDefault="006A0E7D" w:rsidP="00805B01">
            <w:pPr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Оснащено приборами учета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1 252 080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1 332 987</w:t>
            </w:r>
          </w:p>
        </w:tc>
      </w:tr>
      <w:tr w:rsidR="006A0E7D" w:rsidRPr="00805B01" w:rsidTr="00F32A55">
        <w:tc>
          <w:tcPr>
            <w:tcW w:w="4273" w:type="dxa"/>
          </w:tcPr>
          <w:p w:rsidR="006A0E7D" w:rsidRPr="00805B01" w:rsidRDefault="006A0E7D" w:rsidP="00805B01">
            <w:pPr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в т.ч. системы учета электроэнергии с удаленным сбором данных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544 680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646 528</w:t>
            </w:r>
          </w:p>
        </w:tc>
      </w:tr>
      <w:tr w:rsidR="006A0E7D" w:rsidRPr="00805B01" w:rsidTr="00F32A55">
        <w:tc>
          <w:tcPr>
            <w:tcW w:w="4273" w:type="dxa"/>
          </w:tcPr>
          <w:p w:rsidR="006A0E7D" w:rsidRPr="00805B01" w:rsidRDefault="006A0E7D" w:rsidP="00805B01">
            <w:pPr>
              <w:pStyle w:val="af7"/>
              <w:ind w:left="0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118 928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120 802</w:t>
            </w:r>
          </w:p>
        </w:tc>
      </w:tr>
      <w:tr w:rsidR="006A0E7D" w:rsidRPr="00805B01" w:rsidTr="00F32A55">
        <w:tc>
          <w:tcPr>
            <w:tcW w:w="4273" w:type="dxa"/>
          </w:tcPr>
          <w:p w:rsidR="006A0E7D" w:rsidRPr="00805B01" w:rsidRDefault="006A0E7D" w:rsidP="00805B01">
            <w:pPr>
              <w:pStyle w:val="af7"/>
              <w:ind w:left="0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Оснащено приборами учета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117 970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120 271</w:t>
            </w:r>
          </w:p>
        </w:tc>
      </w:tr>
      <w:tr w:rsidR="006A0E7D" w:rsidRPr="00805B01" w:rsidTr="00F32A55">
        <w:tc>
          <w:tcPr>
            <w:tcW w:w="4273" w:type="dxa"/>
          </w:tcPr>
          <w:p w:rsidR="006A0E7D" w:rsidRPr="00805B01" w:rsidRDefault="006A0E7D" w:rsidP="00805B01">
            <w:pPr>
              <w:pStyle w:val="af7"/>
              <w:ind w:left="0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в т.ч. системы учета электроэнергии с удаленным сбором данных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57 622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66 214</w:t>
            </w:r>
          </w:p>
        </w:tc>
      </w:tr>
      <w:tr w:rsidR="006A0E7D" w:rsidRPr="00805B01" w:rsidTr="00F32A55">
        <w:tc>
          <w:tcPr>
            <w:tcW w:w="4273" w:type="dxa"/>
          </w:tcPr>
          <w:p w:rsidR="006A0E7D" w:rsidRPr="00805B01" w:rsidRDefault="006A0E7D" w:rsidP="00805B01">
            <w:pPr>
              <w:pStyle w:val="af7"/>
              <w:ind w:left="0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Ввода в многоквартирные дома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10 897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10 975</w:t>
            </w:r>
          </w:p>
        </w:tc>
      </w:tr>
      <w:tr w:rsidR="006A0E7D" w:rsidRPr="00805B01" w:rsidTr="00F32A55">
        <w:tc>
          <w:tcPr>
            <w:tcW w:w="4273" w:type="dxa"/>
          </w:tcPr>
          <w:p w:rsidR="006A0E7D" w:rsidRPr="00805B01" w:rsidRDefault="006A0E7D" w:rsidP="00805B01">
            <w:pPr>
              <w:pStyle w:val="af7"/>
              <w:ind w:left="0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Оснащено приборами учета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10 794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10 936</w:t>
            </w:r>
          </w:p>
        </w:tc>
      </w:tr>
      <w:tr w:rsidR="006A0E7D" w:rsidRPr="00805B01" w:rsidTr="00F32A55">
        <w:tc>
          <w:tcPr>
            <w:tcW w:w="4273" w:type="dxa"/>
          </w:tcPr>
          <w:p w:rsidR="006A0E7D" w:rsidRPr="00805B01" w:rsidRDefault="006A0E7D" w:rsidP="00805B01">
            <w:pPr>
              <w:pStyle w:val="af7"/>
              <w:ind w:left="0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в т.ч. системы учета электроэнергии с удаленным сбором данных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6 032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6 187</w:t>
            </w:r>
          </w:p>
        </w:tc>
      </w:tr>
      <w:tr w:rsidR="006A0E7D" w:rsidRPr="00805B01" w:rsidTr="00F32A55">
        <w:tc>
          <w:tcPr>
            <w:tcW w:w="4273" w:type="dxa"/>
          </w:tcPr>
          <w:p w:rsidR="006A0E7D" w:rsidRPr="00805B01" w:rsidRDefault="006A0E7D" w:rsidP="00805B01">
            <w:pPr>
              <w:pStyle w:val="af7"/>
              <w:ind w:left="0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Физические лица (частные домовладения)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1 127 592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1 181 014</w:t>
            </w:r>
          </w:p>
        </w:tc>
      </w:tr>
      <w:tr w:rsidR="006A0E7D" w:rsidRPr="00805B01" w:rsidTr="00F32A55">
        <w:tc>
          <w:tcPr>
            <w:tcW w:w="4273" w:type="dxa"/>
          </w:tcPr>
          <w:p w:rsidR="006A0E7D" w:rsidRPr="00805B01" w:rsidRDefault="006A0E7D" w:rsidP="00805B01">
            <w:pPr>
              <w:pStyle w:val="af7"/>
              <w:ind w:left="0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Оснащено приборами учета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1 123 316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1 176 704</w:t>
            </w:r>
          </w:p>
        </w:tc>
      </w:tr>
      <w:tr w:rsidR="006A0E7D" w:rsidRPr="00805B01" w:rsidTr="00F32A55">
        <w:tc>
          <w:tcPr>
            <w:tcW w:w="4273" w:type="dxa"/>
          </w:tcPr>
          <w:p w:rsidR="006A0E7D" w:rsidRPr="00805B01" w:rsidRDefault="006A0E7D" w:rsidP="00805B01">
            <w:pPr>
              <w:pStyle w:val="af7"/>
              <w:ind w:left="0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в т.ч. системы учета электроэнергии с удаленным сбором данных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481 026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A0E7D" w:rsidRPr="00805B01" w:rsidRDefault="006A0E7D" w:rsidP="00805B01">
            <w:pPr>
              <w:jc w:val="center"/>
              <w:rPr>
                <w:rFonts w:ascii="Times New Roman" w:hAnsi="Times New Roman" w:cs="Times New Roman"/>
              </w:rPr>
            </w:pPr>
            <w:r w:rsidRPr="00805B01">
              <w:rPr>
                <w:rFonts w:ascii="Times New Roman" w:hAnsi="Times New Roman" w:cs="Times New Roman"/>
              </w:rPr>
              <w:t>550 039</w:t>
            </w:r>
          </w:p>
        </w:tc>
      </w:tr>
    </w:tbl>
    <w:p w:rsidR="002576DA" w:rsidRPr="00805B01" w:rsidRDefault="002576DA" w:rsidP="00805B01">
      <w:pPr>
        <w:pStyle w:val="af7"/>
        <w:spacing w:after="0"/>
        <w:ind w:left="1080"/>
        <w:jc w:val="both"/>
        <w:rPr>
          <w:rFonts w:ascii="Times New Roman" w:hAnsi="Times New Roman" w:cs="Times New Roman"/>
        </w:rPr>
      </w:pPr>
    </w:p>
    <w:p w:rsidR="002576DA" w:rsidRPr="00805B01" w:rsidRDefault="002576DA" w:rsidP="00805B01">
      <w:p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Pr="00805B01" w:rsidRDefault="00C255B1" w:rsidP="00805B01">
      <w:pPr>
        <w:rPr>
          <w:rFonts w:ascii="Times New Roman" w:hAnsi="Times New Roman" w:cs="Times New Roman"/>
          <w:color w:val="365F91" w:themeColor="accent1" w:themeShade="BF"/>
        </w:rPr>
      </w:pPr>
      <w:r w:rsidRPr="00805B01">
        <w:rPr>
          <w:rFonts w:ascii="Times New Roman" w:hAnsi="Times New Roman" w:cs="Times New Roman"/>
          <w:color w:val="365F91" w:themeColor="accent1" w:themeShade="BF"/>
        </w:rPr>
        <w:br w:type="page" w:clear="all"/>
      </w:r>
    </w:p>
    <w:p w:rsidR="002576DA" w:rsidRPr="00805B01" w:rsidRDefault="00C255B1" w:rsidP="00805B01">
      <w:pPr>
        <w:pStyle w:val="af7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  <w:color w:val="365F91" w:themeColor="accent1" w:themeShade="BF"/>
        </w:rPr>
        <w:lastRenderedPageBreak/>
        <w:t>Протяженность ЛЭП филиала ПАО «Россети Юг» - «</w:t>
      </w:r>
      <w:r w:rsidR="000C2A98" w:rsidRPr="00805B01">
        <w:rPr>
          <w:rFonts w:ascii="Times New Roman" w:hAnsi="Times New Roman" w:cs="Times New Roman"/>
          <w:color w:val="365F91" w:themeColor="accent1" w:themeShade="BF"/>
        </w:rPr>
        <w:t>Кубаньэнерго</w:t>
      </w:r>
      <w:r w:rsidRPr="00805B01">
        <w:rPr>
          <w:rFonts w:ascii="Times New Roman" w:hAnsi="Times New Roman" w:cs="Times New Roman"/>
          <w:color w:val="365F91" w:themeColor="accent1" w:themeShade="BF"/>
        </w:rPr>
        <w:t>»</w:t>
      </w:r>
    </w:p>
    <w:p w:rsidR="00F32A55" w:rsidRPr="00805B01" w:rsidRDefault="00F32A55" w:rsidP="00805B01">
      <w:pPr>
        <w:pStyle w:val="af7"/>
        <w:spacing w:after="0"/>
        <w:ind w:left="1080"/>
        <w:jc w:val="right"/>
        <w:rPr>
          <w:rFonts w:ascii="Times New Roman" w:hAnsi="Times New Roman" w:cs="Times New Roman"/>
        </w:rPr>
      </w:pPr>
    </w:p>
    <w:tbl>
      <w:tblPr>
        <w:tblW w:w="10753" w:type="dxa"/>
        <w:tblInd w:w="-124" w:type="dxa"/>
        <w:tblLayout w:type="fixed"/>
        <w:tblLook w:val="04A0" w:firstRow="1" w:lastRow="0" w:firstColumn="1" w:lastColumn="0" w:noHBand="0" w:noVBand="1"/>
      </w:tblPr>
      <w:tblGrid>
        <w:gridCol w:w="545"/>
        <w:gridCol w:w="1147"/>
        <w:gridCol w:w="10"/>
        <w:gridCol w:w="1113"/>
        <w:gridCol w:w="1701"/>
        <w:gridCol w:w="1701"/>
        <w:gridCol w:w="1276"/>
        <w:gridCol w:w="1701"/>
        <w:gridCol w:w="1559"/>
      </w:tblGrid>
      <w:tr w:rsidR="00F32A55" w:rsidRPr="00805B01" w:rsidTr="00F32A55">
        <w:trPr>
          <w:trHeight w:val="255"/>
        </w:trPr>
        <w:tc>
          <w:tcPr>
            <w:tcW w:w="17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55" w:rsidRPr="00805B01" w:rsidRDefault="00F32A55" w:rsidP="00805B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55" w:rsidRPr="00805B01" w:rsidRDefault="00F32A55" w:rsidP="00805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55" w:rsidRPr="00805B01" w:rsidRDefault="00F32A55" w:rsidP="00805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</w:tr>
      <w:tr w:rsidR="00F32A55" w:rsidRPr="00805B01" w:rsidTr="00F32A55">
        <w:trPr>
          <w:trHeight w:val="450"/>
        </w:trPr>
        <w:tc>
          <w:tcPr>
            <w:tcW w:w="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A55" w:rsidRPr="00805B01" w:rsidRDefault="00F32A55" w:rsidP="00805B01">
            <w:pPr>
              <w:spacing w:after="0" w:line="240" w:lineRule="auto"/>
              <w:ind w:left="-142" w:right="-13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(шт.)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A55" w:rsidRPr="00805B01" w:rsidRDefault="00F32A55" w:rsidP="00805B01">
            <w:pPr>
              <w:spacing w:after="0" w:line="240" w:lineRule="auto"/>
              <w:ind w:left="-142" w:right="-13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Протяженность по трассе (км)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A55" w:rsidRPr="00805B01" w:rsidRDefault="00F32A55" w:rsidP="00805B01">
            <w:pPr>
              <w:spacing w:after="0" w:line="240" w:lineRule="auto"/>
              <w:ind w:left="-142" w:right="-13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Протяженность по цепям (км)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A55" w:rsidRPr="00805B01" w:rsidRDefault="00F32A55" w:rsidP="00805B01">
            <w:pPr>
              <w:spacing w:after="0" w:line="240" w:lineRule="auto"/>
              <w:ind w:left="-142" w:right="-13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(шт.)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A55" w:rsidRPr="00805B01" w:rsidRDefault="00F32A55" w:rsidP="00805B01">
            <w:pPr>
              <w:spacing w:after="0" w:line="240" w:lineRule="auto"/>
              <w:ind w:left="-142" w:right="-13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Протяженность по трассе (км)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A55" w:rsidRPr="00805B01" w:rsidRDefault="00F32A55" w:rsidP="00805B01">
            <w:pPr>
              <w:spacing w:after="0" w:line="240" w:lineRule="auto"/>
              <w:ind w:left="-142" w:right="-13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Протяженность по цепям (км)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 </w:t>
            </w: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0.4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44 084,28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44 084,28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51 343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45 027,77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45 027,77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6-20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33 664,65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33 664,65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33 859,13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33 859,13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35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6 865,47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7 842,76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6 868,96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7 845,16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110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4 967,27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6 294,09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4 982,91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6 309,12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220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ВЛ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54 910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89 765,67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92 069,79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56 306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90 922,78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93 225,18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 </w:t>
            </w: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 0.4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621,40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661,70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661,70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 6-20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5 088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3 185,03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3 185,03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3 361,65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3 361,65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 35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24,34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 110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243,98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246,02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КЛ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4 067,29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4 067,29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9 072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4 293,71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4 293,71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ЛЭП </w:t>
            </w: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ЛЭП 0.4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53 361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44 705,67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44 705,67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54 912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45 689,47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45 689,47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ЛЭП 6-20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8 955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36 849,68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36 849,68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9 315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37 220,78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37 220,78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ЛЭП 35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6 882,36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7 859,65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6 893,30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7 869,50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ЛЭП 110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5 211,25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6 538,07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5 228,93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6 555,14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ЛЭП 220 кВ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</w:tr>
      <w:tr w:rsidR="00F32A55" w:rsidRPr="00805B01" w:rsidTr="00F32A55">
        <w:trPr>
          <w:trHeight w:val="255"/>
        </w:trPr>
        <w:tc>
          <w:tcPr>
            <w:tcW w:w="54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ЛЭП</w:t>
            </w:r>
          </w:p>
        </w:tc>
        <w:tc>
          <w:tcPr>
            <w:tcW w:w="11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63 462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93 832,96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96 137,07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65 378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95 216,49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97 518,89</w:t>
            </w:r>
          </w:p>
        </w:tc>
      </w:tr>
    </w:tbl>
    <w:p w:rsidR="00F32A55" w:rsidRPr="00805B01" w:rsidRDefault="00F32A55" w:rsidP="00805B01">
      <w:pPr>
        <w:spacing w:after="0"/>
        <w:rPr>
          <w:rFonts w:ascii="Times New Roman" w:hAnsi="Times New Roman" w:cs="Times New Roman"/>
        </w:rPr>
      </w:pPr>
    </w:p>
    <w:p w:rsidR="00F32A55" w:rsidRPr="00805B01" w:rsidRDefault="00F32A55" w:rsidP="00805B01">
      <w:pPr>
        <w:pStyle w:val="af7"/>
        <w:spacing w:after="0"/>
        <w:ind w:left="1080"/>
        <w:jc w:val="right"/>
        <w:rPr>
          <w:rFonts w:ascii="Times New Roman" w:hAnsi="Times New Roman" w:cs="Times New Roman"/>
        </w:rPr>
      </w:pPr>
    </w:p>
    <w:p w:rsidR="00F32A55" w:rsidRPr="00805B01" w:rsidRDefault="00C255B1" w:rsidP="00805B01">
      <w:pPr>
        <w:pStyle w:val="af7"/>
        <w:numPr>
          <w:ilvl w:val="2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 xml:space="preserve"> Количество и мощность подстанций филиала ПАО «Россети Юг» - «</w:t>
      </w:r>
      <w:r w:rsidR="000C2A98" w:rsidRPr="00805B01">
        <w:rPr>
          <w:rFonts w:ascii="Times New Roman" w:hAnsi="Times New Roman" w:cs="Times New Roman"/>
        </w:rPr>
        <w:t>Кубаньэнерго</w:t>
      </w:r>
      <w:r w:rsidRPr="00805B01">
        <w:rPr>
          <w:rFonts w:ascii="Times New Roman" w:hAnsi="Times New Roman" w:cs="Times New Roman"/>
        </w:rPr>
        <w:t>».</w:t>
      </w:r>
    </w:p>
    <w:tbl>
      <w:tblPr>
        <w:tblW w:w="9711" w:type="dxa"/>
        <w:tblInd w:w="538" w:type="dxa"/>
        <w:tblLayout w:type="fixed"/>
        <w:tblLook w:val="04A0" w:firstRow="1" w:lastRow="0" w:firstColumn="1" w:lastColumn="0" w:noHBand="0" w:noVBand="1"/>
      </w:tblPr>
      <w:tblGrid>
        <w:gridCol w:w="722"/>
        <w:gridCol w:w="2185"/>
        <w:gridCol w:w="1701"/>
        <w:gridCol w:w="1559"/>
        <w:gridCol w:w="1843"/>
        <w:gridCol w:w="1701"/>
      </w:tblGrid>
      <w:tr w:rsidR="00F32A55" w:rsidRPr="00805B01" w:rsidTr="00F32A55">
        <w:trPr>
          <w:trHeight w:val="255"/>
        </w:trPr>
        <w:tc>
          <w:tcPr>
            <w:tcW w:w="29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55" w:rsidRPr="00805B01" w:rsidRDefault="00F32A55" w:rsidP="00805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55" w:rsidRPr="00805B01" w:rsidRDefault="00F32A55" w:rsidP="00805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55" w:rsidRPr="00805B01" w:rsidRDefault="00F32A55" w:rsidP="00805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</w:tr>
      <w:tr w:rsidR="00F32A55" w:rsidRPr="00805B01" w:rsidTr="00F32A55">
        <w:trPr>
          <w:trHeight w:val="255"/>
        </w:trPr>
        <w:tc>
          <w:tcPr>
            <w:tcW w:w="29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55" w:rsidRPr="00805B01" w:rsidRDefault="00F32A55" w:rsidP="00805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(шт)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55" w:rsidRPr="00805B01" w:rsidRDefault="00F32A55" w:rsidP="00805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МВА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55" w:rsidRPr="00805B01" w:rsidRDefault="00F32A55" w:rsidP="00805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(шт)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A55" w:rsidRPr="00805B01" w:rsidRDefault="00F32A55" w:rsidP="00805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МВА</w:t>
            </w:r>
          </w:p>
        </w:tc>
      </w:tr>
      <w:tr w:rsidR="00F32A55" w:rsidRPr="00805B01" w:rsidTr="00F32A55">
        <w:trPr>
          <w:trHeight w:val="255"/>
        </w:trPr>
        <w:tc>
          <w:tcPr>
            <w:tcW w:w="723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ПС </w:t>
            </w:r>
          </w:p>
        </w:tc>
        <w:tc>
          <w:tcPr>
            <w:tcW w:w="21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 35 кВ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2 742,6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2 784,3</w:t>
            </w:r>
          </w:p>
        </w:tc>
      </w:tr>
      <w:tr w:rsidR="00F32A55" w:rsidRPr="00805B01" w:rsidTr="00F32A55">
        <w:trPr>
          <w:trHeight w:val="255"/>
        </w:trPr>
        <w:tc>
          <w:tcPr>
            <w:tcW w:w="723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 110 кВ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9 080,6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9 255,5</w:t>
            </w:r>
          </w:p>
        </w:tc>
      </w:tr>
      <w:tr w:rsidR="00F32A55" w:rsidRPr="00805B01" w:rsidTr="00F32A55">
        <w:trPr>
          <w:trHeight w:val="255"/>
        </w:trPr>
        <w:tc>
          <w:tcPr>
            <w:tcW w:w="723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 220 кВ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432,0</w:t>
            </w:r>
          </w:p>
        </w:tc>
      </w:tr>
      <w:tr w:rsidR="00F32A55" w:rsidRPr="00805B01" w:rsidTr="00F32A55">
        <w:trPr>
          <w:trHeight w:val="255"/>
        </w:trPr>
        <w:tc>
          <w:tcPr>
            <w:tcW w:w="723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55" w:rsidRPr="00805B01" w:rsidRDefault="00F32A55" w:rsidP="00805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ПС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12 255,2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12 471,8</w:t>
            </w:r>
          </w:p>
        </w:tc>
      </w:tr>
      <w:tr w:rsidR="00F32A55" w:rsidRPr="00805B01" w:rsidTr="00F32A55">
        <w:trPr>
          <w:trHeight w:val="255"/>
        </w:trPr>
        <w:tc>
          <w:tcPr>
            <w:tcW w:w="72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ТП </w:t>
            </w:r>
          </w:p>
        </w:tc>
        <w:tc>
          <w:tcPr>
            <w:tcW w:w="21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6-10/35-0.4 кВ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26 831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6 698,6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27 614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7 050,7</w:t>
            </w:r>
          </w:p>
        </w:tc>
      </w:tr>
      <w:tr w:rsidR="00F32A55" w:rsidRPr="00805B01" w:rsidTr="00F32A55">
        <w:trPr>
          <w:trHeight w:val="255"/>
        </w:trPr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27 566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18 953,9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28 352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A55" w:rsidRPr="00805B01" w:rsidRDefault="00F32A55" w:rsidP="00805B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19 522,5</w:t>
            </w:r>
          </w:p>
        </w:tc>
      </w:tr>
    </w:tbl>
    <w:p w:rsidR="00805B01" w:rsidRPr="00805B01" w:rsidRDefault="00805B01" w:rsidP="00805B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5B01" w:rsidRPr="00805B01" w:rsidRDefault="00805B01" w:rsidP="00805B0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6DA" w:rsidRPr="00805B01" w:rsidRDefault="002576DA" w:rsidP="00805B0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805B01" w:rsidRPr="00805B01" w:rsidRDefault="00805B01" w:rsidP="00805B0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 xml:space="preserve">В состав филиала ПАО «Россети Юг»-«Кубаньэнерго» входят 11 предприятий электрических сетей: Адыгейские, Армавирские, Краснодарские, Лабинские, Ленинградские, Славянские, Сочинские, Тимашевские, Тихорецкие, Усть-Лабинские, Юго-Западные электрические сети, включающие 54 РЭС. В зону обслуживания которых входит Краснодарcкий край и Республика Адыгея. Общая площадь обслуживаемой территории – Краснодарского края и Республики Адыгея составляет 83,3 тыс.км2 </w:t>
      </w:r>
      <w:r w:rsidRPr="00805B01">
        <w:rPr>
          <w:rFonts w:ascii="Times New Roman" w:hAnsi="Times New Roman" w:cs="Times New Roman"/>
        </w:rPr>
        <w:br/>
        <w:t>с населением 6,3 млн. человек.</w:t>
      </w:r>
    </w:p>
    <w:p w:rsidR="00805B01" w:rsidRPr="00805B01" w:rsidRDefault="00805B01" w:rsidP="00805B0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 xml:space="preserve">Филиал ПАО «Россети Юг»-«Кубаньэнерго» осуществляет эксплуатацию: </w:t>
      </w:r>
    </w:p>
    <w:p w:rsidR="00805B01" w:rsidRPr="00805B01" w:rsidRDefault="00805B01" w:rsidP="00805B01">
      <w:pPr>
        <w:pStyle w:val="a3"/>
        <w:numPr>
          <w:ilvl w:val="0"/>
          <w:numId w:val="19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>757 ПС 35-220 кВ (12 487,36 МВА), в т.ч. 19 ПС 35/0,4 кВ (15,56 МВА);</w:t>
      </w:r>
    </w:p>
    <w:p w:rsidR="00805B01" w:rsidRPr="00805B01" w:rsidRDefault="00805B01" w:rsidP="00805B01">
      <w:pPr>
        <w:pStyle w:val="a3"/>
        <w:numPr>
          <w:ilvl w:val="0"/>
          <w:numId w:val="19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>27 595 ТП 6-10/0,4 кВ (7 035,14 МВА);</w:t>
      </w:r>
    </w:p>
    <w:p w:rsidR="00805B01" w:rsidRPr="00805B01" w:rsidRDefault="00805B01" w:rsidP="00805B01">
      <w:pPr>
        <w:pStyle w:val="a3"/>
        <w:numPr>
          <w:ilvl w:val="0"/>
          <w:numId w:val="19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</w:rPr>
      </w:pPr>
      <w:r w:rsidRPr="00805B01">
        <w:rPr>
          <w:rFonts w:ascii="Times New Roman" w:hAnsi="Times New Roman" w:cs="Times New Roman"/>
        </w:rPr>
        <w:t>линий электропередач напряжением 0,4-220 кВ протяженностью 97,52 тыс. км по цепям (95,22 тыс. км по трассе).</w:t>
      </w:r>
    </w:p>
    <w:p w:rsidR="00805B01" w:rsidRPr="00805B01" w:rsidRDefault="00805B01" w:rsidP="00805B01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805B01" w:rsidRPr="00805B01" w:rsidRDefault="00805B01" w:rsidP="00805B0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B01">
        <w:rPr>
          <w:rFonts w:ascii="Times New Roman" w:hAnsi="Times New Roman" w:cs="Times New Roman"/>
          <w:color w:val="365F91" w:themeColor="accent1" w:themeShade="BF"/>
        </w:rPr>
        <w:lastRenderedPageBreak/>
        <w:t xml:space="preserve">Уровень физического износа объектов электросетевого хозяйства сетевой организации. </w:t>
      </w:r>
      <w:r w:rsidRPr="00805B01">
        <w:rPr>
          <w:rFonts w:ascii="Times New Roman" w:hAnsi="Times New Roman" w:cs="Times New Roman"/>
          <w:sz w:val="24"/>
          <w:szCs w:val="24"/>
        </w:rPr>
        <w:t>Сведения по ИТС и физическому износу за 2024 и 2025 годы</w:t>
      </w:r>
    </w:p>
    <w:p w:rsidR="00805B01" w:rsidRPr="00805B01" w:rsidRDefault="00805B01" w:rsidP="00805B01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tbl>
      <w:tblPr>
        <w:tblW w:w="10255" w:type="dxa"/>
        <w:jc w:val="center"/>
        <w:tblLook w:val="04A0" w:firstRow="1" w:lastRow="0" w:firstColumn="1" w:lastColumn="0" w:noHBand="0" w:noVBand="1"/>
      </w:tblPr>
      <w:tblGrid>
        <w:gridCol w:w="4582"/>
        <w:gridCol w:w="2744"/>
        <w:gridCol w:w="2929"/>
      </w:tblGrid>
      <w:tr w:rsidR="002576DA" w:rsidRPr="00805B01">
        <w:trPr>
          <w:trHeight w:val="416"/>
          <w:jc w:val="center"/>
        </w:trPr>
        <w:tc>
          <w:tcPr>
            <w:tcW w:w="4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3" w:type="dxa"/>
            <w:gridSpan w:val="2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показателя, годы</w:t>
            </w:r>
          </w:p>
        </w:tc>
      </w:tr>
      <w:tr w:rsidR="002576DA" w:rsidRPr="00805B01">
        <w:trPr>
          <w:trHeight w:val="97"/>
          <w:jc w:val="center"/>
        </w:trPr>
        <w:tc>
          <w:tcPr>
            <w:tcW w:w="4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76DA" w:rsidRPr="00805B01" w:rsidRDefault="002576DA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76DA" w:rsidRPr="00805B01" w:rsidRDefault="000E19D5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2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76DA" w:rsidRPr="00805B01" w:rsidRDefault="000E19D5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0E19D5" w:rsidRPr="00805B01" w:rsidTr="00F32A55">
        <w:trPr>
          <w:trHeight w:val="137"/>
          <w:jc w:val="center"/>
        </w:trPr>
        <w:tc>
          <w:tcPr>
            <w:tcW w:w="4582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rPr>
                <w:rFonts w:ascii="Times New Roman" w:eastAsia="Times New Roman" w:hAnsi="Times New Roman"/>
                <w:color w:val="000000"/>
              </w:rPr>
            </w:pPr>
            <w:r w:rsidRPr="00805B01">
              <w:rPr>
                <w:rFonts w:ascii="Times New Roman" w:eastAsia="Times New Roman" w:hAnsi="Times New Roman"/>
                <w:color w:val="000000"/>
                <w:lang w:eastAsia="ru-RU"/>
              </w:rPr>
              <w:t>ЛЭП 35 кВ</w:t>
            </w:r>
          </w:p>
        </w:tc>
        <w:tc>
          <w:tcPr>
            <w:tcW w:w="2744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81,95</w:t>
            </w:r>
          </w:p>
        </w:tc>
        <w:tc>
          <w:tcPr>
            <w:tcW w:w="2929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80,59</w:t>
            </w:r>
          </w:p>
        </w:tc>
      </w:tr>
      <w:tr w:rsidR="000E19D5" w:rsidRPr="00805B01" w:rsidTr="00F32A55">
        <w:trPr>
          <w:trHeight w:val="59"/>
          <w:jc w:val="center"/>
        </w:trPr>
        <w:tc>
          <w:tcPr>
            <w:tcW w:w="4582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rPr>
                <w:rFonts w:ascii="Times New Roman" w:eastAsia="Times New Roman" w:hAnsi="Times New Roman"/>
                <w:color w:val="000000"/>
              </w:rPr>
            </w:pPr>
            <w:r w:rsidRPr="00805B01">
              <w:rPr>
                <w:rFonts w:ascii="Times New Roman" w:eastAsia="Times New Roman" w:hAnsi="Times New Roman"/>
                <w:color w:val="000000"/>
                <w:lang w:eastAsia="ru-RU"/>
              </w:rPr>
              <w:t>ЛЭП 110 кВ</w:t>
            </w:r>
          </w:p>
        </w:tc>
        <w:tc>
          <w:tcPr>
            <w:tcW w:w="2744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84,91</w:t>
            </w:r>
          </w:p>
        </w:tc>
        <w:tc>
          <w:tcPr>
            <w:tcW w:w="2929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81,88</w:t>
            </w:r>
          </w:p>
        </w:tc>
      </w:tr>
      <w:tr w:rsidR="000E19D5" w:rsidRPr="00805B01" w:rsidTr="00F32A55">
        <w:trPr>
          <w:trHeight w:val="201"/>
          <w:jc w:val="center"/>
        </w:trPr>
        <w:tc>
          <w:tcPr>
            <w:tcW w:w="4582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rPr>
                <w:rFonts w:ascii="Times New Roman" w:eastAsia="Times New Roman" w:hAnsi="Times New Roman"/>
                <w:color w:val="000000"/>
              </w:rPr>
            </w:pPr>
            <w:r w:rsidRPr="00805B01">
              <w:rPr>
                <w:rFonts w:ascii="Times New Roman" w:eastAsia="Times New Roman" w:hAnsi="Times New Roman"/>
                <w:color w:val="000000"/>
                <w:lang w:eastAsia="ru-RU"/>
              </w:rPr>
              <w:t>ЛЭП 220 кВ</w:t>
            </w:r>
          </w:p>
        </w:tc>
        <w:tc>
          <w:tcPr>
            <w:tcW w:w="2744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73,48</w:t>
            </w:r>
          </w:p>
        </w:tc>
        <w:tc>
          <w:tcPr>
            <w:tcW w:w="2929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92,11</w:t>
            </w:r>
          </w:p>
        </w:tc>
      </w:tr>
      <w:tr w:rsidR="000E19D5" w:rsidRPr="00805B01" w:rsidTr="00F32A55">
        <w:trPr>
          <w:trHeight w:val="45"/>
          <w:jc w:val="center"/>
        </w:trPr>
        <w:tc>
          <w:tcPr>
            <w:tcW w:w="4582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rPr>
                <w:rFonts w:ascii="Times New Roman" w:eastAsia="Times New Roman" w:hAnsi="Times New Roman"/>
                <w:color w:val="000000"/>
              </w:rPr>
            </w:pPr>
            <w:r w:rsidRPr="00805B01">
              <w:rPr>
                <w:rFonts w:ascii="Times New Roman" w:eastAsia="Times New Roman" w:hAnsi="Times New Roman"/>
                <w:color w:val="000000"/>
                <w:lang w:eastAsia="ru-RU"/>
              </w:rPr>
              <w:t>Трансформаторы 110 кВ</w:t>
            </w:r>
          </w:p>
        </w:tc>
        <w:tc>
          <w:tcPr>
            <w:tcW w:w="2744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89,49</w:t>
            </w:r>
          </w:p>
        </w:tc>
        <w:tc>
          <w:tcPr>
            <w:tcW w:w="2929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90,0</w:t>
            </w:r>
          </w:p>
        </w:tc>
      </w:tr>
      <w:tr w:rsidR="000E19D5" w:rsidRPr="00805B01" w:rsidTr="00F32A55">
        <w:trPr>
          <w:trHeight w:val="81"/>
          <w:jc w:val="center"/>
        </w:trPr>
        <w:tc>
          <w:tcPr>
            <w:tcW w:w="4582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rPr>
                <w:rFonts w:ascii="Times New Roman" w:eastAsia="Times New Roman" w:hAnsi="Times New Roman"/>
                <w:color w:val="000000"/>
              </w:rPr>
            </w:pPr>
            <w:r w:rsidRPr="00805B01">
              <w:rPr>
                <w:rFonts w:ascii="Times New Roman" w:eastAsia="Times New Roman" w:hAnsi="Times New Roman"/>
                <w:color w:val="000000"/>
                <w:lang w:eastAsia="ru-RU"/>
              </w:rPr>
              <w:t>Трансформаторы 220 кВ</w:t>
            </w:r>
          </w:p>
        </w:tc>
        <w:tc>
          <w:tcPr>
            <w:tcW w:w="2744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96,00</w:t>
            </w:r>
          </w:p>
        </w:tc>
        <w:tc>
          <w:tcPr>
            <w:tcW w:w="2929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96,00</w:t>
            </w:r>
          </w:p>
        </w:tc>
      </w:tr>
      <w:tr w:rsidR="000E19D5" w:rsidRPr="00805B01" w:rsidTr="00F32A55">
        <w:trPr>
          <w:trHeight w:val="45"/>
          <w:jc w:val="center"/>
        </w:trPr>
        <w:tc>
          <w:tcPr>
            <w:tcW w:w="4582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19D5" w:rsidRPr="00805B01" w:rsidRDefault="000E19D5" w:rsidP="00805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B01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износ по линиям</w:t>
            </w:r>
          </w:p>
        </w:tc>
        <w:tc>
          <w:tcPr>
            <w:tcW w:w="2744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88,78</w:t>
            </w:r>
          </w:p>
        </w:tc>
        <w:tc>
          <w:tcPr>
            <w:tcW w:w="2929" w:type="dxa"/>
            <w:tcBorders>
              <w:top w:val="none" w:sz="4" w:space="0" w:color="000000"/>
              <w:left w:val="none" w:sz="4" w:space="0" w:color="000000"/>
              <w:bottom w:val="single" w:sz="5" w:space="0" w:color="auto"/>
              <w:right w:val="single" w:sz="5" w:space="0" w:color="auto"/>
            </w:tcBorders>
            <w:shd w:val="clear" w:color="auto" w:fill="auto"/>
            <w:noWrap/>
            <w:vAlign w:val="bottom"/>
          </w:tcPr>
          <w:p w:rsidR="000E19D5" w:rsidRPr="00805B01" w:rsidRDefault="000E19D5" w:rsidP="00805B01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05B01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88,38</w:t>
            </w:r>
          </w:p>
        </w:tc>
      </w:tr>
    </w:tbl>
    <w:p w:rsidR="000E19D5" w:rsidRPr="00805B01" w:rsidRDefault="000E19D5" w:rsidP="00805B0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B01">
        <w:rPr>
          <w:rFonts w:ascii="Times New Roman" w:hAnsi="Times New Roman" w:cs="Times New Roman"/>
          <w:sz w:val="24"/>
          <w:szCs w:val="24"/>
        </w:rPr>
        <w:t>*- ИТС рассчитан по методике оценки технического состояния, утвержденной приказом Минэнерго России от 26.07.2017 № 676 «Об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сетей».</w:t>
      </w:r>
    </w:p>
    <w:p w:rsidR="000E19D5" w:rsidRPr="00805B01" w:rsidRDefault="000E19D5" w:rsidP="00805B0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B01">
        <w:rPr>
          <w:rFonts w:ascii="Times New Roman" w:hAnsi="Times New Roman" w:cs="Times New Roman"/>
          <w:sz w:val="24"/>
          <w:szCs w:val="24"/>
        </w:rPr>
        <w:t>**- уровень физического износа рассчитан в соответствии с постановлением Правительства Российской Федерации от 19 декабря 2016 года № 1401 «О комплексном определении показателей технико-экономического состояния объектов электроэнергетики, в том числе показателей физического износа и энергетической эффективности объектов электросетевого хозяйства, и об осуществлении мониторинга таких показателей» (с изменениями).</w:t>
      </w:r>
    </w:p>
    <w:p w:rsidR="002576DA" w:rsidRPr="00805B01" w:rsidRDefault="002576DA" w:rsidP="00805B01">
      <w:p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Pr="00805B01" w:rsidRDefault="002576DA" w:rsidP="00805B01">
      <w:pPr>
        <w:spacing w:after="0"/>
        <w:ind w:left="36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Pr="00805B01" w:rsidRDefault="00C255B1" w:rsidP="00805B01">
      <w:pPr>
        <w:pStyle w:val="af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 w:rsidRPr="00805B01">
        <w:rPr>
          <w:rFonts w:ascii="Times New Roman" w:hAnsi="Times New Roman" w:cs="Times New Roman"/>
          <w:b/>
          <w:color w:val="365F91" w:themeColor="accent1" w:themeShade="BF"/>
        </w:rPr>
        <w:t>Информация о качестве услуг по передаче электрической энергии</w:t>
      </w:r>
    </w:p>
    <w:p w:rsidR="002576DA" w:rsidRPr="00805B01" w:rsidRDefault="00C255B1" w:rsidP="00805B0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 w:rsidRPr="00805B01">
        <w:rPr>
          <w:rFonts w:ascii="Times New Roman" w:hAnsi="Times New Roman" w:cs="Times New Roman"/>
          <w:color w:val="365F91" w:themeColor="accent1" w:themeShade="BF"/>
        </w:rPr>
        <w:t xml:space="preserve">Показатели качества услуг по передаче электрической энергии </w:t>
      </w:r>
      <w:r w:rsidRPr="00805B01">
        <w:rPr>
          <w:rFonts w:ascii="Times New Roman" w:hAnsi="Times New Roman" w:cs="Times New Roman"/>
        </w:rPr>
        <w:t>в целом по сетевой организации в отчетном периоде, а также динамика по отношению к году, предшествующему отчетному.</w:t>
      </w:r>
      <w:r w:rsidRPr="00805B01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</w:p>
    <w:p w:rsidR="002576DA" w:rsidRPr="00805B01" w:rsidRDefault="002576DA" w:rsidP="00805B01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tbl>
      <w:tblPr>
        <w:tblW w:w="108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265"/>
        <w:gridCol w:w="975"/>
        <w:gridCol w:w="1340"/>
        <w:gridCol w:w="1340"/>
      </w:tblGrid>
      <w:tr w:rsidR="002576DA" w:rsidRPr="00805B01">
        <w:trPr>
          <w:trHeight w:val="315"/>
        </w:trPr>
        <w:tc>
          <w:tcPr>
            <w:tcW w:w="960" w:type="dxa"/>
            <w:vMerge w:val="restart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N</w:t>
            </w:r>
          </w:p>
        </w:tc>
        <w:tc>
          <w:tcPr>
            <w:tcW w:w="6265" w:type="dxa"/>
            <w:vMerge w:val="restart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Показатель</w:t>
            </w:r>
          </w:p>
        </w:tc>
        <w:tc>
          <w:tcPr>
            <w:tcW w:w="3655" w:type="dxa"/>
            <w:gridSpan w:val="3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Значение показателя, годы</w:t>
            </w:r>
          </w:p>
        </w:tc>
      </w:tr>
      <w:tr w:rsidR="002576DA" w:rsidRPr="00805B01">
        <w:trPr>
          <w:trHeight w:val="945"/>
        </w:trPr>
        <w:tc>
          <w:tcPr>
            <w:tcW w:w="960" w:type="dxa"/>
            <w:vMerge/>
            <w:vAlign w:val="center"/>
          </w:tcPr>
          <w:p w:rsidR="002576DA" w:rsidRPr="00805B01" w:rsidRDefault="002576DA" w:rsidP="00805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65" w:type="dxa"/>
            <w:vMerge/>
            <w:vAlign w:val="center"/>
          </w:tcPr>
          <w:p w:rsidR="002576DA" w:rsidRPr="00805B01" w:rsidRDefault="002576DA" w:rsidP="00805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202</w:t>
            </w:r>
            <w:r w:rsidR="002B2CA0"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г.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  <w:r w:rsidR="002B2CA0"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025</w:t>
            </w: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г.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Динамика изменения показателя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5</w:t>
            </w:r>
          </w:p>
        </w:tc>
      </w:tr>
      <w:tr w:rsidR="002576DA" w:rsidRPr="00805B01">
        <w:trPr>
          <w:trHeight w:val="630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Показатель средней продолжительности прекращений передачи электрической энергии (Пsaidi)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3,2981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3,4718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5,3%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1.1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ВН (110 кВ и выше)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СН1 (35 - 60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1.3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СН2 (1 - 20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1.4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НН (до 1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43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Показатель средней частоты прекращений передачи электрической энергии (Пsaifi)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1,2400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1,1803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-4,8%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1.1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ВН (110 кВ и выше)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СН1 (35 - 60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1.3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СН2 (1 - 20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1.4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НН (до 1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1493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3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(Пsaidi, план)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11,8796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11,5607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-2,7</w:t>
            </w:r>
            <w:r w:rsidR="00C255B1"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%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1.1</w:t>
            </w:r>
          </w:p>
        </w:tc>
        <w:tc>
          <w:tcPr>
            <w:tcW w:w="6265" w:type="dxa"/>
            <w:shd w:val="clear" w:color="auto" w:fill="auto"/>
            <w:noWrap/>
            <w:vAlign w:val="bottom"/>
          </w:tcPr>
          <w:p w:rsidR="002576DA" w:rsidRPr="00805B01" w:rsidRDefault="002576DA" w:rsidP="00805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0"/>
            </w:tblGrid>
            <w:tr w:rsidR="002576DA" w:rsidRPr="00805B01">
              <w:trPr>
                <w:trHeight w:val="315"/>
                <w:tblCellSpacing w:w="0" w:type="dxa"/>
              </w:trPr>
              <w:tc>
                <w:tcPr>
                  <w:tcW w:w="590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76DA" w:rsidRPr="00805B01" w:rsidRDefault="00C255B1" w:rsidP="00805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</w:rPr>
                  </w:pPr>
                  <w:r w:rsidRPr="00805B01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</w:rPr>
                    <w:t>ВН (110 кВ и выше)</w:t>
                  </w:r>
                </w:p>
              </w:tc>
            </w:tr>
          </w:tbl>
          <w:p w:rsidR="002576DA" w:rsidRPr="00805B01" w:rsidRDefault="002576DA" w:rsidP="00805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СН1 (35 - 60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1.3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СН2 (1 - 20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1.4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НН (до 1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2576DA" w:rsidRPr="00805B01">
        <w:trPr>
          <w:trHeight w:val="1226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(Пsaifi, план)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2,5154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2,3774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2B2CA0" w:rsidP="00805B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-5,5%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1.1</w:t>
            </w:r>
          </w:p>
        </w:tc>
        <w:tc>
          <w:tcPr>
            <w:tcW w:w="6265" w:type="dxa"/>
            <w:shd w:val="clear" w:color="auto" w:fill="auto"/>
            <w:noWrap/>
            <w:vAlign w:val="bottom"/>
          </w:tcPr>
          <w:p w:rsidR="002576DA" w:rsidRPr="00805B01" w:rsidRDefault="002576DA" w:rsidP="00805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0"/>
            </w:tblGrid>
            <w:tr w:rsidR="002576DA" w:rsidRPr="00805B01">
              <w:trPr>
                <w:trHeight w:val="315"/>
                <w:tblCellSpacing w:w="0" w:type="dxa"/>
              </w:trPr>
              <w:tc>
                <w:tcPr>
                  <w:tcW w:w="590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76DA" w:rsidRPr="00805B01" w:rsidRDefault="00C255B1" w:rsidP="00805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</w:rPr>
                  </w:pPr>
                  <w:r w:rsidRPr="00805B01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</w:rPr>
                    <w:t>ВН (110 кВ и выше)</w:t>
                  </w:r>
                </w:p>
              </w:tc>
            </w:tr>
          </w:tbl>
          <w:p w:rsidR="002576DA" w:rsidRPr="00805B01" w:rsidRDefault="002576DA" w:rsidP="00805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1.2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СН1 (35 - 60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1.3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СН2 (1 - 20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576DA" w:rsidRPr="00805B01">
        <w:trPr>
          <w:trHeight w:val="315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1.4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НН (до 1 кВ)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576DA" w:rsidRPr="00805B01">
        <w:trPr>
          <w:trHeight w:val="674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05B0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76DA">
        <w:trPr>
          <w:trHeight w:val="840"/>
        </w:trPr>
        <w:tc>
          <w:tcPr>
            <w:tcW w:w="960" w:type="dxa"/>
            <w:shd w:val="clear" w:color="auto" w:fill="auto"/>
            <w:vAlign w:val="center"/>
          </w:tcPr>
          <w:p w:rsidR="002576DA" w:rsidRPr="00805B01" w:rsidRDefault="00C255B1" w:rsidP="0080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5.1</w:t>
            </w:r>
          </w:p>
        </w:tc>
        <w:tc>
          <w:tcPr>
            <w:tcW w:w="6265" w:type="dxa"/>
            <w:shd w:val="clear" w:color="auto" w:fill="auto"/>
            <w:vAlign w:val="center"/>
          </w:tcPr>
          <w:p w:rsidR="002576DA" w:rsidRDefault="00C255B1" w:rsidP="0080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05B01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76DA" w:rsidRDefault="00C255B1" w:rsidP="00805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Default="00C255B1" w:rsidP="00805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576DA" w:rsidRDefault="00C255B1" w:rsidP="00805B0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  <w:sectPr w:rsidR="002576DA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lastRenderedPageBreak/>
        <w:t>Рейтинг структурных единиц сетевой организации </w:t>
      </w:r>
      <w:r>
        <w:rPr>
          <w:rFonts w:ascii="Times New Roman" w:hAnsi="Times New Roman" w:cs="Times New Roman"/>
        </w:rPr>
        <w:t>по качеству оказания услуг по передаче электрической энергии, а также по качеству электрической энергии в отчетном периоде.</w:t>
      </w:r>
    </w:p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tbl>
      <w:tblPr>
        <w:tblW w:w="15247" w:type="dxa"/>
        <w:jc w:val="center"/>
        <w:tblLook w:val="04A0" w:firstRow="1" w:lastRow="0" w:firstColumn="1" w:lastColumn="0" w:noHBand="0" w:noVBand="1"/>
      </w:tblPr>
      <w:tblGrid>
        <w:gridCol w:w="375"/>
        <w:gridCol w:w="1697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2153"/>
        <w:gridCol w:w="1742"/>
      </w:tblGrid>
      <w:tr w:rsidR="002576DA" w:rsidTr="005F4D08">
        <w:trPr>
          <w:trHeight w:val="4017"/>
          <w:jc w:val="center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Структурная единица сетевой организации</w:t>
            </w: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Показатель средней продолжительности прекращений передачи электрической энергии,</w:t>
            </w: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Пsaidi </w:t>
            </w: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Показатель средней частоты прекращений передачи электрической энергии,</w:t>
            </w: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Пsaifi </w:t>
            </w: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Пsaidi,рем</w:t>
            </w: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Пsaifi,рем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Показатель качества оказания услуг по передаче электрической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Планируемые мероприятия, направленные на повышение качества оказания услуг по передаче электроэнергии, с указанием сроков</w:t>
            </w:r>
          </w:p>
        </w:tc>
      </w:tr>
      <w:tr w:rsidR="002576DA" w:rsidTr="005F4D08">
        <w:trPr>
          <w:trHeight w:val="60"/>
          <w:jc w:val="center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6DA" w:rsidRPr="00E44313" w:rsidRDefault="00257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6DA" w:rsidRPr="00E44313" w:rsidRDefault="00257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СН1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СН2</w:t>
            </w:r>
          </w:p>
        </w:tc>
        <w:tc>
          <w:tcPr>
            <w:tcW w:w="5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НН</w:t>
            </w:r>
          </w:p>
        </w:tc>
        <w:tc>
          <w:tcPr>
            <w:tcW w:w="5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СН1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СН2</w:t>
            </w:r>
          </w:p>
        </w:tc>
        <w:tc>
          <w:tcPr>
            <w:tcW w:w="5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НН</w:t>
            </w:r>
          </w:p>
        </w:tc>
        <w:tc>
          <w:tcPr>
            <w:tcW w:w="5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СН1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СН2</w:t>
            </w:r>
          </w:p>
        </w:tc>
        <w:tc>
          <w:tcPr>
            <w:tcW w:w="5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НН</w:t>
            </w:r>
          </w:p>
        </w:tc>
        <w:tc>
          <w:tcPr>
            <w:tcW w:w="5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СН1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СН2</w:t>
            </w:r>
          </w:p>
        </w:tc>
        <w:tc>
          <w:tcPr>
            <w:tcW w:w="5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НН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6DA" w:rsidRPr="00E44313" w:rsidRDefault="00257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6DA" w:rsidRPr="00E44313" w:rsidRDefault="00257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576DA" w:rsidTr="00E44313">
        <w:trPr>
          <w:trHeight w:val="60"/>
          <w:jc w:val="center"/>
        </w:trPr>
        <w:tc>
          <w:tcPr>
            <w:tcW w:w="3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Pr="00E44313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860367" w:rsidTr="00F32A55">
        <w:trPr>
          <w:trHeight w:val="1671"/>
          <w:jc w:val="center"/>
        </w:trPr>
        <w:tc>
          <w:tcPr>
            <w:tcW w:w="3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67" w:rsidRPr="00E44313" w:rsidRDefault="00860367" w:rsidP="0086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67" w:rsidRPr="005F4D08" w:rsidRDefault="00860367" w:rsidP="0086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Филиал «Кубаньэнерго»</w:t>
            </w: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0367" w:rsidRPr="005F4D08" w:rsidRDefault="00860367" w:rsidP="008603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3,4718</w:t>
            </w: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0367" w:rsidRPr="005F4D08" w:rsidRDefault="00860367" w:rsidP="008603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1,1803</w:t>
            </w: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0367" w:rsidRPr="005F4D08" w:rsidRDefault="00860367" w:rsidP="008603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11,5607</w:t>
            </w: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0367" w:rsidRPr="005F4D08" w:rsidRDefault="00860367" w:rsidP="0086036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2,3774</w:t>
            </w:r>
          </w:p>
        </w:tc>
        <w:tc>
          <w:tcPr>
            <w:tcW w:w="21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67" w:rsidRPr="005F4D08" w:rsidRDefault="00860367" w:rsidP="0086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67" w:rsidRPr="00E44313" w:rsidRDefault="00860367" w:rsidP="0086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повышение качества электрической энергии выполняются в порядке текущей эксплуатации, а также путем включения в производственные программы.</w:t>
            </w:r>
          </w:p>
          <w:p w:rsidR="00860367" w:rsidRPr="00E44313" w:rsidRDefault="00860367" w:rsidP="0086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выполнения -</w:t>
            </w:r>
          </w:p>
          <w:p w:rsidR="00860367" w:rsidRPr="00E44313" w:rsidRDefault="00860367" w:rsidP="0086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течение года.</w:t>
            </w:r>
          </w:p>
        </w:tc>
      </w:tr>
    </w:tbl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2576DA">
      <w:pPr>
        <w:pStyle w:val="af7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  <w:sectPr w:rsidR="002576DA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lastRenderedPageBreak/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>в целях повышения качества оказания услуг по передаче электрической энергии в отчетном периоде.</w:t>
      </w:r>
    </w:p>
    <w:p w:rsidR="00805B01" w:rsidRDefault="00805B01" w:rsidP="00805B0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05B01" w:rsidRPr="00805B01" w:rsidRDefault="00805B01" w:rsidP="00805B01">
      <w:pPr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Программа ТОиР 2025 года по основным технологическим направлениям деятельности энергосистемы своевременно реализована в полном объеме, в физическом выражении по основным номенклатурным позициям составляет 100% и более. Для обеспечения безусловной надежности работы энергосистемы выполнены дополнительные объемы работ на ЛЭП, ПС, в том числе по результатам осмотров и испытаний для устранения выявленных дефектов, за счет оперативного перераспределения лимитов затрат фонда ТОиР 2025 года, а также в счет сверхплановой выручки по другим направлениям деятельности Филиала. По основным номенклатурным позициям выполнение в 2025 году составило:</w:t>
      </w:r>
    </w:p>
    <w:p w:rsidR="00805B01" w:rsidRPr="00805B01" w:rsidRDefault="00805B01" w:rsidP="00805B01">
      <w:pPr>
        <w:pStyle w:val="af7"/>
        <w:numPr>
          <w:ilvl w:val="0"/>
          <w:numId w:val="20"/>
        </w:numPr>
        <w:tabs>
          <w:tab w:val="left" w:pos="1134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ремонт линий электропередачи – 3 255,57 км (134% от плана года);</w:t>
      </w:r>
    </w:p>
    <w:p w:rsidR="00805B01" w:rsidRPr="00805B01" w:rsidRDefault="00805B01" w:rsidP="00805B01">
      <w:pPr>
        <w:pStyle w:val="af7"/>
        <w:numPr>
          <w:ilvl w:val="0"/>
          <w:numId w:val="20"/>
        </w:numPr>
        <w:tabs>
          <w:tab w:val="left" w:pos="1134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расчистка трасс ВЛ – 1 755,88 га (111%);</w:t>
      </w:r>
    </w:p>
    <w:p w:rsidR="00805B01" w:rsidRPr="00805B01" w:rsidRDefault="00805B01" w:rsidP="00805B01">
      <w:pPr>
        <w:pStyle w:val="af7"/>
        <w:numPr>
          <w:ilvl w:val="0"/>
          <w:numId w:val="20"/>
        </w:numPr>
        <w:tabs>
          <w:tab w:val="left" w:pos="1134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замена опор ВЛ – 5 775 шт. (101%);</w:t>
      </w:r>
    </w:p>
    <w:p w:rsidR="00805B01" w:rsidRPr="00805B01" w:rsidRDefault="00805B01" w:rsidP="00805B01">
      <w:pPr>
        <w:pStyle w:val="af7"/>
        <w:numPr>
          <w:ilvl w:val="0"/>
          <w:numId w:val="20"/>
        </w:numPr>
        <w:tabs>
          <w:tab w:val="left" w:pos="1134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замена провода ВЛ – 987,76 км (109%);</w:t>
      </w:r>
    </w:p>
    <w:p w:rsidR="00805B01" w:rsidRPr="00805B01" w:rsidRDefault="00805B01" w:rsidP="00805B01">
      <w:pPr>
        <w:pStyle w:val="af7"/>
        <w:numPr>
          <w:ilvl w:val="0"/>
          <w:numId w:val="20"/>
        </w:numPr>
        <w:tabs>
          <w:tab w:val="left" w:pos="1134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замена изоляторов – 67 447 шт. (105%);</w:t>
      </w:r>
    </w:p>
    <w:p w:rsidR="00805B01" w:rsidRPr="00805B01" w:rsidRDefault="00805B01" w:rsidP="00805B01">
      <w:pPr>
        <w:pStyle w:val="af7"/>
        <w:numPr>
          <w:ilvl w:val="0"/>
          <w:numId w:val="20"/>
        </w:numPr>
        <w:tabs>
          <w:tab w:val="left" w:pos="1134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замена грозотроса – 75,76 км (104%);</w:t>
      </w:r>
    </w:p>
    <w:p w:rsidR="00805B01" w:rsidRPr="00805B01" w:rsidRDefault="00805B01" w:rsidP="00805B01">
      <w:pPr>
        <w:pStyle w:val="af7"/>
        <w:numPr>
          <w:ilvl w:val="0"/>
          <w:numId w:val="20"/>
        </w:numPr>
        <w:tabs>
          <w:tab w:val="left" w:pos="1134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ремонт силовых трансформаторов 35-110 кВ – 9 шт. (129%);</w:t>
      </w:r>
    </w:p>
    <w:p w:rsidR="00805B01" w:rsidRPr="00805B01" w:rsidRDefault="00805B01" w:rsidP="00805B01">
      <w:pPr>
        <w:pStyle w:val="af7"/>
        <w:numPr>
          <w:ilvl w:val="0"/>
          <w:numId w:val="20"/>
        </w:numPr>
        <w:tabs>
          <w:tab w:val="left" w:pos="1134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ремонт выключателей – 1 119 шт. (105%);</w:t>
      </w:r>
    </w:p>
    <w:p w:rsidR="00805B01" w:rsidRPr="00805B01" w:rsidRDefault="00805B01" w:rsidP="00805B01">
      <w:pPr>
        <w:pStyle w:val="af7"/>
        <w:numPr>
          <w:ilvl w:val="0"/>
          <w:numId w:val="20"/>
        </w:numPr>
        <w:tabs>
          <w:tab w:val="left" w:pos="1134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ремонт ОД/КЗ/разъединителей – 1 799 шт. (100%);</w:t>
      </w:r>
    </w:p>
    <w:p w:rsidR="00805B01" w:rsidRPr="00805B01" w:rsidRDefault="00805B01" w:rsidP="00805B01">
      <w:pPr>
        <w:pStyle w:val="af7"/>
        <w:numPr>
          <w:ilvl w:val="0"/>
          <w:numId w:val="20"/>
        </w:numPr>
        <w:tabs>
          <w:tab w:val="left" w:pos="1134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ремонт ТП и РП – 865 шт. (107%).</w:t>
      </w:r>
    </w:p>
    <w:p w:rsidR="00805B01" w:rsidRPr="00805B01" w:rsidRDefault="00805B01" w:rsidP="00805B01">
      <w:pPr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 xml:space="preserve">Кроме этого, в целях повышения надежности работы электросетевого комплекса, в соответствии с программой повышения надежности работы подстанционного оборудования и ЛЭП основной сети, в 2025 году выполнено следующее: </w:t>
      </w:r>
    </w:p>
    <w:p w:rsidR="00805B01" w:rsidRPr="00805B01" w:rsidRDefault="00805B01" w:rsidP="00805B01">
      <w:pPr>
        <w:pStyle w:val="af7"/>
        <w:widowControl w:val="0"/>
        <w:numPr>
          <w:ilvl w:val="0"/>
          <w:numId w:val="22"/>
        </w:numPr>
        <w:tabs>
          <w:tab w:val="left" w:pos="568"/>
          <w:tab w:val="left" w:pos="709"/>
          <w:tab w:val="left" w:pos="993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ремонт батарей статических конденсаторов с заменой 123 конденсаторов;</w:t>
      </w:r>
    </w:p>
    <w:p w:rsidR="00805B01" w:rsidRPr="00805B01" w:rsidRDefault="00805B01" w:rsidP="00805B01">
      <w:pPr>
        <w:pStyle w:val="af7"/>
        <w:widowControl w:val="0"/>
        <w:numPr>
          <w:ilvl w:val="0"/>
          <w:numId w:val="22"/>
        </w:numPr>
        <w:tabs>
          <w:tab w:val="left" w:pos="568"/>
          <w:tab w:val="left" w:pos="709"/>
          <w:tab w:val="left" w:pos="993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восстановление механических и электромагнитных блокировок на 10 ПС 35-110 кВ;</w:t>
      </w:r>
    </w:p>
    <w:p w:rsidR="00805B01" w:rsidRPr="00805B01" w:rsidRDefault="00805B01" w:rsidP="00805B01">
      <w:pPr>
        <w:pStyle w:val="af7"/>
        <w:widowControl w:val="0"/>
        <w:numPr>
          <w:ilvl w:val="0"/>
          <w:numId w:val="21"/>
        </w:numPr>
        <w:tabs>
          <w:tab w:val="left" w:pos="568"/>
          <w:tab w:val="left" w:pos="709"/>
          <w:tab w:val="left" w:pos="993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замена 87 физически изношенных вводов 35-110 кВ масляных выключателей и силовых трансформаторов;</w:t>
      </w:r>
    </w:p>
    <w:p w:rsidR="00805B01" w:rsidRPr="00805B01" w:rsidRDefault="00805B01" w:rsidP="00805B01">
      <w:pPr>
        <w:pStyle w:val="af7"/>
        <w:widowControl w:val="0"/>
        <w:numPr>
          <w:ilvl w:val="0"/>
          <w:numId w:val="21"/>
        </w:numPr>
        <w:tabs>
          <w:tab w:val="left" w:pos="568"/>
          <w:tab w:val="left" w:pos="709"/>
          <w:tab w:val="left" w:pos="993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 xml:space="preserve">1092 тепловизионных обследований ПС 35 кВ и выше и </w:t>
      </w:r>
      <w:r w:rsidRPr="00805B01">
        <w:rPr>
          <w:rFonts w:ascii="Times New Roman" w:eastAsia="Calibri" w:hAnsi="Times New Roman" w:cs="Times New Roman"/>
        </w:rPr>
        <w:br/>
        <w:t>646 тепловизионных обследований ВЛ и КВЛ 35 кВ и выше, в том числе повторных (с учащенной периодичностью) и внеплановых;</w:t>
      </w:r>
    </w:p>
    <w:p w:rsidR="00805B01" w:rsidRPr="00805B01" w:rsidRDefault="00805B01" w:rsidP="00805B01">
      <w:pPr>
        <w:pStyle w:val="af7"/>
        <w:widowControl w:val="0"/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замена РВС 35-110 кВ, отработавших более 25 лет, на ОПН соответствующего класса напряжения в количестве 168 шт.;</w:t>
      </w:r>
    </w:p>
    <w:p w:rsidR="00805B01" w:rsidRPr="00805B01" w:rsidRDefault="00805B01" w:rsidP="00805B01">
      <w:pPr>
        <w:pStyle w:val="af7"/>
        <w:widowControl w:val="0"/>
        <w:numPr>
          <w:ilvl w:val="0"/>
          <w:numId w:val="21"/>
        </w:numPr>
        <w:shd w:val="clear" w:color="FFFFFF" w:themeColor="background1" w:fill="FFFFFF" w:themeFill="background1"/>
        <w:tabs>
          <w:tab w:val="left" w:pos="568"/>
          <w:tab w:val="left" w:pos="993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установка птицезащитных устройств на ВЛ 35-110 кВ в количестве 2675 шт.;</w:t>
      </w:r>
    </w:p>
    <w:p w:rsidR="00805B01" w:rsidRPr="00805B01" w:rsidRDefault="00805B01" w:rsidP="00805B01">
      <w:pPr>
        <w:pStyle w:val="af7"/>
        <w:widowControl w:val="0"/>
        <w:numPr>
          <w:ilvl w:val="0"/>
          <w:numId w:val="21"/>
        </w:numPr>
        <w:shd w:val="clear" w:color="FFFFFF" w:themeColor="background1" w:fill="FFFFFF" w:themeFill="background1"/>
        <w:tabs>
          <w:tab w:val="left" w:pos="568"/>
          <w:tab w:val="left" w:pos="993"/>
        </w:tabs>
        <w:spacing w:after="0" w:line="240" w:lineRule="auto"/>
        <w:ind w:left="426" w:firstLine="709"/>
        <w:jc w:val="both"/>
        <w:rPr>
          <w:rFonts w:ascii="Times New Roman" w:eastAsia="Calibri" w:hAnsi="Times New Roman" w:cs="Times New Roman"/>
        </w:rPr>
      </w:pPr>
      <w:r w:rsidRPr="00805B01">
        <w:rPr>
          <w:rFonts w:ascii="Times New Roman" w:eastAsia="Calibri" w:hAnsi="Times New Roman" w:cs="Times New Roman"/>
        </w:rPr>
        <w:t>замена провода на высокотемпературный с целью повышения пропускной способности ВЛ 35-110 кВ общей протяженностью провода 153,7 км.</w:t>
      </w:r>
    </w:p>
    <w:p w:rsidR="00805B01" w:rsidRDefault="00805B01" w:rsidP="00805B0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576DA" w:rsidRDefault="00C255B1" w:rsidP="00805B0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</w:rPr>
        <w:t>Все намеченные мероприятия выполнены в полном объеме. Выполнение мероприятий позволило достигнуть в 202</w:t>
      </w:r>
      <w:r w:rsidR="000E19D5">
        <w:rPr>
          <w:rFonts w:ascii="Times New Roman" w:eastAsia="Calibri" w:hAnsi="Times New Roman" w:cs="Times New Roman"/>
        </w:rPr>
        <w:t>5</w:t>
      </w:r>
      <w:r>
        <w:rPr>
          <w:rFonts w:ascii="Times New Roman" w:eastAsia="Calibri" w:hAnsi="Times New Roman" w:cs="Times New Roman"/>
        </w:rPr>
        <w:t xml:space="preserve"> году установленного Комитетом тарифного регулирования уровня надежности оказываемых услуг – выполнены показатели надежности </w:t>
      </w:r>
      <w:r>
        <w:rPr>
          <w:rFonts w:ascii="Times New Roman" w:eastAsia="Times New Roman" w:hAnsi="Times New Roman" w:cs="Times New Roman"/>
          <w:lang w:eastAsia="ru-RU"/>
        </w:rPr>
        <w:t>Пsaidi / Пsaifi.</w:t>
      </w:r>
    </w:p>
    <w:p w:rsidR="002576DA" w:rsidRDefault="002576DA">
      <w:pPr>
        <w:spacing w:after="0" w:line="240" w:lineRule="auto"/>
        <w:ind w:left="426" w:firstLine="708"/>
        <w:jc w:val="both"/>
        <w:rPr>
          <w:rFonts w:ascii="Times New Roman" w:eastAsia="Calibri" w:hAnsi="Times New Roman" w:cs="Times New Roman"/>
        </w:rPr>
      </w:pPr>
    </w:p>
    <w:p w:rsidR="002576DA" w:rsidRDefault="00C255B1">
      <w:pPr>
        <w:pStyle w:val="af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>Информация о качестве услуг по технологическому присоединению</w:t>
      </w: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>Информация о наличии невостребованной мощности</w:t>
      </w:r>
    </w:p>
    <w:p w:rsidR="002576DA" w:rsidRDefault="00C255B1">
      <w:pPr>
        <w:pStyle w:val="af7"/>
        <w:spacing w:after="0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(мощности, определяемой как разность между трансформаторной мощностью центров питания и суммарной мощностью энергопринимающих устройств, непосредственно (или опосредованно) присоединенных к таким центрам питания, и энергопринимающих устройств, в отношении которых имеются заявки на технологическое присоединение) для осуществления технологического присоединения в отчетном периоде, а также о прогнозах ее увеличения с разбивкой по структурным единицам сетевой организации и по уровням напряжения на основании инвестиционной программы такой организации.</w:t>
      </w:r>
    </w:p>
    <w:p w:rsidR="002576DA" w:rsidRDefault="00C255B1">
      <w:pPr>
        <w:pStyle w:val="af7"/>
        <w:spacing w:after="0"/>
        <w:ind w:left="1080" w:firstLine="3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3.1. приложение №1. </w:t>
      </w:r>
    </w:p>
    <w:p w:rsidR="002576DA" w:rsidRPr="00D03A42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 w:rsidRPr="00D03A42"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 w:rsidRPr="00D03A42">
        <w:rPr>
          <w:rFonts w:ascii="Times New Roman" w:hAnsi="Times New Roman" w:cs="Times New Roman"/>
        </w:rPr>
        <w:t>в целях совершенствования деятельности по технологическому присоединению в отчетном периоде.</w:t>
      </w:r>
    </w:p>
    <w:p w:rsidR="00C7575F" w:rsidRPr="00C7575F" w:rsidRDefault="00C7575F" w:rsidP="00F300FF">
      <w:pPr>
        <w:spacing w:after="0" w:line="240" w:lineRule="auto"/>
        <w:ind w:left="357" w:firstLine="777"/>
        <w:jc w:val="both"/>
        <w:rPr>
          <w:rFonts w:ascii="Times New Roman" w:hAnsi="Times New Roman" w:cs="Times New Roman"/>
        </w:rPr>
      </w:pPr>
      <w:r w:rsidRPr="00C7575F">
        <w:rPr>
          <w:rFonts w:ascii="Times New Roman" w:hAnsi="Times New Roman" w:cs="Times New Roman"/>
        </w:rPr>
        <w:lastRenderedPageBreak/>
        <w:t>Внедрено единое интеллектуальное меню (ЕИМ) гор</w:t>
      </w:r>
      <w:r>
        <w:rPr>
          <w:rFonts w:ascii="Times New Roman" w:hAnsi="Times New Roman" w:cs="Times New Roman"/>
        </w:rPr>
        <w:t>ячей линии энергетиков «Светлая линия   220» по федеральному номеру   8-800-220-0-220   и единому короткому номеру 220</w:t>
      </w:r>
      <w:r w:rsidRPr="00C7575F">
        <w:rPr>
          <w:rFonts w:ascii="Times New Roman" w:hAnsi="Times New Roman" w:cs="Times New Roman"/>
        </w:rPr>
        <w:t> с использованием распознавания и синтеза речи</w:t>
      </w:r>
      <w:r>
        <w:rPr>
          <w:rFonts w:ascii="Times New Roman" w:hAnsi="Times New Roman" w:cs="Times New Roman"/>
        </w:rPr>
        <w:t>.</w:t>
      </w:r>
    </w:p>
    <w:p w:rsidR="00C7575F" w:rsidRDefault="00C7575F" w:rsidP="00F300FF">
      <w:pPr>
        <w:spacing w:after="0" w:line="240" w:lineRule="auto"/>
        <w:ind w:left="357" w:firstLine="7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Осуществлен запуск сервиса «Нейросетевой агент» (НСА) горячей линии</w:t>
      </w:r>
      <w:r w:rsidR="00D401BD">
        <w:rPr>
          <w:rFonts w:ascii="Times New Roman" w:hAnsi="Times New Roman" w:cs="Times New Roman"/>
        </w:rPr>
        <w:t xml:space="preserve"> энергетиков </w:t>
      </w:r>
      <w:r w:rsidRPr="00C7575F">
        <w:rPr>
          <w:rFonts w:ascii="Times New Roman" w:hAnsi="Times New Roman" w:cs="Times New Roman"/>
        </w:rPr>
        <w:t>«Светлая   линия 220»</w:t>
      </w:r>
      <w:r>
        <w:rPr>
          <w:rFonts w:ascii="Times New Roman" w:hAnsi="Times New Roman" w:cs="Times New Roman"/>
        </w:rPr>
        <w:t>.</w:t>
      </w:r>
      <w:r w:rsidRPr="00C7575F">
        <w:rPr>
          <w:rFonts w:ascii="Times New Roman" w:hAnsi="Times New Roman" w:cs="Times New Roman"/>
        </w:rPr>
        <w:t xml:space="preserve"> </w:t>
      </w:r>
    </w:p>
    <w:p w:rsidR="00F300FF" w:rsidRPr="00F300FF" w:rsidRDefault="00F300FF" w:rsidP="00F300FF">
      <w:pPr>
        <w:pStyle w:val="afe"/>
        <w:spacing w:before="0" w:beforeAutospacing="0" w:after="0" w:afterAutospacing="0"/>
        <w:ind w:left="426" w:firstLine="777"/>
        <w:jc w:val="both"/>
        <w:rPr>
          <w:sz w:val="22"/>
          <w:szCs w:val="22"/>
          <w:lang w:eastAsia="en-US"/>
        </w:rPr>
      </w:pPr>
      <w:r w:rsidRPr="00F300FF">
        <w:rPr>
          <w:sz w:val="22"/>
          <w:szCs w:val="22"/>
          <w:lang w:eastAsia="en-US"/>
        </w:rPr>
        <w:t>В рамках реализации концепции цифрового суверенитета, а также в целях повышения качества сервиса и безопасности расчетов при оказании услуг по технологическому присоединению и дополнительных нетарифных услуг, в первом полугодии 2025 года выполнен переход на новый прямой платежный шлюз интернет-эквайринга.</w:t>
      </w:r>
    </w:p>
    <w:p w:rsidR="00F300FF" w:rsidRPr="00F300FF" w:rsidRDefault="00F300FF" w:rsidP="00F300FF">
      <w:pPr>
        <w:pStyle w:val="afe"/>
        <w:spacing w:before="0" w:beforeAutospacing="0" w:after="0" w:afterAutospacing="0"/>
        <w:ind w:left="426" w:firstLine="777"/>
        <w:jc w:val="both"/>
        <w:rPr>
          <w:sz w:val="22"/>
          <w:szCs w:val="22"/>
          <w:lang w:eastAsia="en-US"/>
        </w:rPr>
      </w:pPr>
      <w:r w:rsidRPr="00F300FF">
        <w:rPr>
          <w:sz w:val="22"/>
          <w:szCs w:val="22"/>
          <w:lang w:eastAsia="en-US"/>
        </w:rPr>
        <w:t>Во втором полугодии 2025 года расширен круг заявителей, для которых обеспечена возможность получения услуги по технологическому присоединению в электронном виде с использованием личного кабинета на портале электросетевых услуг ПорталТП.рф. Подача заявки, заключение договора и получение документации о технологическом присоединении в онлайн режиме стало возможным для заявителей с энергопринимающими устройствами с максимальной мощностью от 150 до 670 кВт.</w:t>
      </w:r>
    </w:p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</w:rPr>
      </w:pP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  <w:t>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присоединению.</w:t>
      </w:r>
    </w:p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A6A6A6" w:themeColor="background1" w:themeShade="A6"/>
        </w:rPr>
      </w:pP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Сведения о качестве услуг по технологическому присоединению </w:t>
      </w:r>
      <w:r>
        <w:rPr>
          <w:rFonts w:ascii="Times New Roman" w:hAnsi="Times New Roman" w:cs="Times New Roman"/>
        </w:rPr>
        <w:t>к электрическим сетям сетевой организации.</w:t>
      </w:r>
    </w:p>
    <w:p w:rsidR="002576DA" w:rsidRDefault="00C255B1">
      <w:pPr>
        <w:pStyle w:val="af7"/>
        <w:spacing w:after="0"/>
        <w:ind w:left="1080" w:firstLine="336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3.4. приложение №1. </w:t>
      </w:r>
    </w:p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  <w:t>Стоимость технологического присоединения к электрическим сетям сетевой организации (не заполняется, в случае наличия на официальном сайте сетевой организации в сети Интернет интерактивного инструмента, который позволяет автоматически рассчитывать стоимость технологического присоединения при вводе параметров, предусмотренных настоящим пунктом).</w:t>
      </w:r>
    </w:p>
    <w:p w:rsidR="002576DA" w:rsidRDefault="002576DA">
      <w:pPr>
        <w:pStyle w:val="af7"/>
        <w:spacing w:after="0"/>
        <w:ind w:left="1080" w:firstLine="336"/>
        <w:jc w:val="both"/>
        <w:rPr>
          <w:rFonts w:ascii="Times New Roman" w:hAnsi="Times New Roman" w:cs="Times New Roman"/>
        </w:rPr>
      </w:pPr>
    </w:p>
    <w:p w:rsidR="002576DA" w:rsidRDefault="002576DA">
      <w:pPr>
        <w:pStyle w:val="af7"/>
        <w:spacing w:after="0"/>
        <w:ind w:left="1080" w:firstLine="336"/>
        <w:jc w:val="both"/>
        <w:rPr>
          <w:rFonts w:ascii="Times New Roman" w:hAnsi="Times New Roman" w:cs="Times New Roman"/>
        </w:rPr>
      </w:pPr>
    </w:p>
    <w:p w:rsidR="002576DA" w:rsidRDefault="00C255B1">
      <w:pPr>
        <w:pStyle w:val="af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>Качество обслуживания</w:t>
      </w: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>Количество обращений, поступивших в сетевую организацию</w:t>
      </w:r>
      <w:r>
        <w:rPr>
          <w:rFonts w:ascii="Times New Roman" w:hAnsi="Times New Roman" w:cs="Times New Roman"/>
        </w:rPr>
        <w:t xml:space="preserve">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году, предшествующему отчетному.</w:t>
      </w:r>
    </w:p>
    <w:p w:rsidR="002576DA" w:rsidRDefault="00C255B1">
      <w:pPr>
        <w:spacing w:after="0"/>
        <w:ind w:left="372" w:firstLine="708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4.1. приложение №1. </w:t>
      </w:r>
    </w:p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деятельности офисов обслуживания </w:t>
      </w:r>
      <w:r>
        <w:rPr>
          <w:rFonts w:ascii="Times New Roman" w:hAnsi="Times New Roman" w:cs="Times New Roman"/>
        </w:rPr>
        <w:t>потребителей.</w:t>
      </w:r>
    </w:p>
    <w:p w:rsidR="002576DA" w:rsidRDefault="00C255B1">
      <w:pPr>
        <w:pStyle w:val="af7"/>
        <w:spacing w:after="0"/>
        <w:ind w:firstLine="36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4.2. приложение №1. </w:t>
      </w:r>
    </w:p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заочном обслуживании потребителей </w:t>
      </w:r>
      <w:r>
        <w:rPr>
          <w:rFonts w:ascii="Times New Roman" w:hAnsi="Times New Roman" w:cs="Times New Roman"/>
        </w:rPr>
        <w:t>посредством телефонной связи.</w:t>
      </w:r>
    </w:p>
    <w:p w:rsidR="002576DA" w:rsidRDefault="00C255B1">
      <w:pPr>
        <w:pStyle w:val="af7"/>
        <w:spacing w:after="0"/>
        <w:ind w:firstLine="36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4.3. приложение №1. </w:t>
      </w:r>
    </w:p>
    <w:p w:rsidR="002576DA" w:rsidRDefault="00C255B1">
      <w:pPr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br w:type="page" w:clear="all"/>
      </w: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lastRenderedPageBreak/>
        <w:t xml:space="preserve">Категория обращений, в которой зарегистрировано наибольшее число обращений </w:t>
      </w:r>
      <w:r>
        <w:rPr>
          <w:rFonts w:ascii="Times New Roman" w:hAnsi="Times New Roman" w:cs="Times New Roman"/>
        </w:rPr>
        <w:t>всего, обращений, содержащих жалобу, обращений, содержащих заявку на оказание услуг, поступивших в отчетном периоде, в соответствии с пунктом 4.1 Информации о качестве обслуживания потребителей услуг.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5665"/>
        <w:gridCol w:w="1418"/>
        <w:gridCol w:w="1417"/>
        <w:gridCol w:w="1320"/>
      </w:tblGrid>
      <w:tr w:rsidR="002576DA">
        <w:trPr>
          <w:trHeight w:val="570"/>
        </w:trPr>
        <w:tc>
          <w:tcPr>
            <w:tcW w:w="5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ДО/ филиала ДО</w:t>
            </w:r>
          </w:p>
        </w:tc>
        <w:tc>
          <w:tcPr>
            <w:tcW w:w="4155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6DA" w:rsidRDefault="00C255B1" w:rsidP="000B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Филиал ПАО "Россети Юг" - "</w:t>
            </w:r>
            <w:r w:rsidR="000B5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Кубаньэнерго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</w:p>
        </w:tc>
      </w:tr>
      <w:tr w:rsidR="002576DA">
        <w:trPr>
          <w:trHeight w:val="255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257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обращений, шт.</w:t>
            </w:r>
          </w:p>
        </w:tc>
        <w:tc>
          <w:tcPr>
            <w:tcW w:w="1320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</w:tr>
      <w:tr w:rsidR="002576DA">
        <w:trPr>
          <w:trHeight w:val="255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6DA" w:rsidRDefault="000B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6DA" w:rsidRDefault="000B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320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257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I. Распределение обращений по категории обращений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120474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150827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125,19%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Жалоба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7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7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6276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-19,50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Запрос справочной информации/консультации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7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191551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7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191088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-0,24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Заявка на оказание услуг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132374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116147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-12,26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Pr="00C7575F" w:rsidRDefault="00C255B1">
            <w:pPr>
              <w:spacing w:after="0" w:line="240" w:lineRule="auto"/>
              <w:ind w:firstLine="6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 заявка на ТП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41773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-14,78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6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 заявление на переоформление (восстановление) документов ТП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11238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10038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-10,68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6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 заявление на перераспределение мощности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C255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A77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6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1.3.4. заявка на установку/замену прибора учета по ФЗ-522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14493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11548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-20,32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6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1.3.5. заявление на заключение договора по передаче электроэнергии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C255B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6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1.3.6. заявка на дополнительные услуги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45737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41516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-9,23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6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1.3.7. прочее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11240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-5,27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2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Приём/выдача документов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27246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317,88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Сообщение информации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1330524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1049000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-21,16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7A77CD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7CD" w:rsidRDefault="007A77CD" w:rsidP="007A7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из них по аварийным отключениям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CD" w:rsidRDefault="007A77CD" w:rsidP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1330524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CD" w:rsidRDefault="007A77CD" w:rsidP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1049000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CD" w:rsidRDefault="007A77CD" w:rsidP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-21,16%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Прием платежей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2778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-3,41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Отзыв о деятельности компании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-14,63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 Предложение по повышению качества обслуживания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0,00%</w:t>
            </w:r>
          </w:p>
        </w:tc>
      </w:tr>
      <w:tr w:rsidR="002576DA">
        <w:trPr>
          <w:trHeight w:val="330"/>
        </w:trPr>
        <w:tc>
          <w:tcPr>
            <w:tcW w:w="566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76DA" w:rsidRDefault="00C255B1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 Прочие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34610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7A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-31,54</w:t>
            </w:r>
            <w:r w:rsidR="00C25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</w:tbl>
    <w:p w:rsidR="002576DA" w:rsidRDefault="002576DA">
      <w:p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</w:p>
    <w:p w:rsidR="002576DA" w:rsidRPr="00A03584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A03584">
        <w:rPr>
          <w:rFonts w:ascii="Times New Roman" w:hAnsi="Times New Roman" w:cs="Times New Roman"/>
          <w:color w:val="365F91" w:themeColor="accent1" w:themeShade="BF"/>
        </w:rPr>
        <w:t>Описание дополнительных услуг</w:t>
      </w:r>
      <w:r w:rsidRPr="00A03584">
        <w:rPr>
          <w:rFonts w:ascii="Times New Roman" w:hAnsi="Times New Roman" w:cs="Times New Roman"/>
        </w:rPr>
        <w:t>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</w:p>
    <w:p w:rsidR="002576DA" w:rsidRPr="00A03584" w:rsidRDefault="00C255B1">
      <w:pPr>
        <w:pStyle w:val="af7"/>
        <w:spacing w:after="0"/>
        <w:ind w:left="1080"/>
        <w:jc w:val="both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t>Кроме основных видов деятельности, филиал ПАО «Россети Юг» - «</w:t>
      </w:r>
      <w:r w:rsidR="00A03584" w:rsidRPr="00A03584">
        <w:rPr>
          <w:rFonts w:ascii="Times New Roman" w:hAnsi="Times New Roman" w:cs="Times New Roman"/>
        </w:rPr>
        <w:t>Кубаньэнерго</w:t>
      </w:r>
      <w:r w:rsidRPr="00A03584">
        <w:rPr>
          <w:rFonts w:ascii="Times New Roman" w:hAnsi="Times New Roman" w:cs="Times New Roman"/>
        </w:rPr>
        <w:t>» осуществляет прочие виды деятельности в рамках оказания дополнительных (нетарифных) услуг.</w:t>
      </w:r>
    </w:p>
    <w:p w:rsidR="002576DA" w:rsidRPr="00A03584" w:rsidRDefault="00C255B1">
      <w:pPr>
        <w:pStyle w:val="af7"/>
        <w:spacing w:after="0"/>
        <w:ind w:left="1080"/>
        <w:jc w:val="both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t>Филиалом на возмездной основе оказываются услуги по организации учета электрической энергии, техническому и ремонтно-эксплуатационному обслуживанию электросетевых объектов, совместному использованию опор, размещению оборудования, выполне</w:t>
      </w:r>
      <w:r w:rsidR="00A03584" w:rsidRPr="00A03584">
        <w:rPr>
          <w:rFonts w:ascii="Times New Roman" w:hAnsi="Times New Roman" w:cs="Times New Roman"/>
        </w:rPr>
        <w:t xml:space="preserve">нию строительно-монтажных работ, </w:t>
      </w:r>
      <w:r w:rsidR="00A03584" w:rsidRPr="00A03584">
        <w:rPr>
          <w:rFonts w:ascii="Times New Roman" w:hAnsi="Times New Roman" w:cs="Times New Roman"/>
        </w:rPr>
        <w:t xml:space="preserve">выполнение работ, отнесенных к компетенции заявителя, при осуществлении технологического присоединения («ТП под ключ», пакетная услуга) </w:t>
      </w:r>
      <w:r w:rsidR="00A03584" w:rsidRPr="00A03584">
        <w:rPr>
          <w:rFonts w:ascii="Times New Roman" w:hAnsi="Times New Roman" w:cs="Times New Roman"/>
        </w:rPr>
        <w:t xml:space="preserve">и </w:t>
      </w:r>
      <w:r w:rsidRPr="00A03584">
        <w:rPr>
          <w:rFonts w:ascii="Times New Roman" w:hAnsi="Times New Roman" w:cs="Times New Roman"/>
        </w:rPr>
        <w:t>пр.</w:t>
      </w:r>
    </w:p>
    <w:p w:rsidR="002576DA" w:rsidRPr="00A03584" w:rsidRDefault="00C255B1">
      <w:pPr>
        <w:pStyle w:val="af7"/>
        <w:spacing w:after="0"/>
        <w:ind w:left="1080"/>
        <w:jc w:val="both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t xml:space="preserve">Оказание дополнительных (нетарифных) услуг осуществляется в соответствии с перечнем дополнительных (нетарифных) услуг ПАО «Россети Юг»: </w:t>
      </w:r>
    </w:p>
    <w:p w:rsidR="002576DA" w:rsidRPr="00A03584" w:rsidRDefault="00C255B1">
      <w:pPr>
        <w:pStyle w:val="af7"/>
        <w:ind w:left="1134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t>- Аренда и услуги по размещению;</w:t>
      </w:r>
    </w:p>
    <w:p w:rsidR="002576DA" w:rsidRPr="00A03584" w:rsidRDefault="00C255B1">
      <w:pPr>
        <w:pStyle w:val="af7"/>
        <w:ind w:left="1134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t>- Услуги по техническому и ремонтно-эксплуатационному обслуживанию;</w:t>
      </w:r>
    </w:p>
    <w:p w:rsidR="002576DA" w:rsidRPr="00A03584" w:rsidRDefault="00C255B1">
      <w:pPr>
        <w:pStyle w:val="af7"/>
        <w:ind w:left="1134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t>- Выполнение строительно-монтажных работ;</w:t>
      </w:r>
    </w:p>
    <w:p w:rsidR="002576DA" w:rsidRPr="00A03584" w:rsidRDefault="00C255B1">
      <w:pPr>
        <w:pStyle w:val="af7"/>
        <w:ind w:left="1134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t>- Консультационные и организационно-технические услуги;</w:t>
      </w:r>
    </w:p>
    <w:p w:rsidR="002576DA" w:rsidRPr="00A03584" w:rsidRDefault="00C255B1">
      <w:pPr>
        <w:pStyle w:val="af7"/>
        <w:ind w:left="1134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t>- Агентские услуги;</w:t>
      </w:r>
    </w:p>
    <w:p w:rsidR="002576DA" w:rsidRPr="00A03584" w:rsidRDefault="00C255B1">
      <w:pPr>
        <w:pStyle w:val="af7"/>
        <w:ind w:left="1134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lastRenderedPageBreak/>
        <w:t>- Услуги связи и информационных технологий;</w:t>
      </w:r>
    </w:p>
    <w:p w:rsidR="002576DA" w:rsidRPr="00A03584" w:rsidRDefault="00C255B1">
      <w:pPr>
        <w:pStyle w:val="af7"/>
        <w:ind w:left="1134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t xml:space="preserve">- Другие услуги </w:t>
      </w:r>
      <w:r w:rsidR="00A03584" w:rsidRPr="00A03584">
        <w:rPr>
          <w:rFonts w:ascii="Times New Roman" w:hAnsi="Times New Roman" w:cs="Times New Roman"/>
        </w:rPr>
        <w:t xml:space="preserve">по </w:t>
      </w:r>
      <w:r w:rsidRPr="00A03584">
        <w:rPr>
          <w:rFonts w:ascii="Times New Roman" w:hAnsi="Times New Roman" w:cs="Times New Roman"/>
        </w:rPr>
        <w:t>прочей</w:t>
      </w:r>
      <w:r w:rsidR="00A03584" w:rsidRPr="00A03584">
        <w:rPr>
          <w:rFonts w:ascii="Times New Roman" w:hAnsi="Times New Roman" w:cs="Times New Roman"/>
        </w:rPr>
        <w:t xml:space="preserve"> операционной</w:t>
      </w:r>
      <w:r w:rsidRPr="00A03584">
        <w:rPr>
          <w:rFonts w:ascii="Times New Roman" w:hAnsi="Times New Roman" w:cs="Times New Roman"/>
        </w:rPr>
        <w:t xml:space="preserve"> деятельности;</w:t>
      </w:r>
    </w:p>
    <w:p w:rsidR="002576DA" w:rsidRDefault="00C255B1">
      <w:pPr>
        <w:pStyle w:val="af7"/>
        <w:ind w:left="1134"/>
        <w:rPr>
          <w:rFonts w:ascii="Times New Roman" w:hAnsi="Times New Roman" w:cs="Times New Roman"/>
        </w:rPr>
      </w:pPr>
      <w:r w:rsidRPr="00A03584">
        <w:rPr>
          <w:rFonts w:ascii="Times New Roman" w:hAnsi="Times New Roman" w:cs="Times New Roman"/>
        </w:rPr>
        <w:t>- Другие прочие услуги.</w:t>
      </w:r>
    </w:p>
    <w:p w:rsidR="002576DA" w:rsidRDefault="002576DA">
      <w:pPr>
        <w:pStyle w:val="af7"/>
        <w:jc w:val="center"/>
        <w:rPr>
          <w:rFonts w:ascii="Times New Roman" w:hAnsi="Times New Roman" w:cs="Times New Roman"/>
        </w:rPr>
      </w:pP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>Мероприятия, направленные на работу с социально уязвимыми группами населения.</w:t>
      </w:r>
    </w:p>
    <w:p w:rsidR="002576DA" w:rsidRDefault="00C255B1" w:rsidP="000B5E86">
      <w:pPr>
        <w:pStyle w:val="af7"/>
        <w:spacing w:after="0"/>
        <w:ind w:left="1080" w:firstLine="3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Филиал ПАО «Россети Юг» - «</w:t>
      </w:r>
      <w:r w:rsidR="00D96C6F">
        <w:rPr>
          <w:rFonts w:ascii="Times New Roman" w:hAnsi="Times New Roman" w:cs="Times New Roman"/>
        </w:rPr>
        <w:t>Кубаньэнерго</w:t>
      </w:r>
      <w:r>
        <w:rPr>
          <w:rFonts w:ascii="Times New Roman" w:hAnsi="Times New Roman" w:cs="Times New Roman"/>
        </w:rPr>
        <w:t>» обеспечивает обслуживание потребителей с соблюдением требований к организации офисов обслуживания потребителей, предусмотренных Стандартом качества обслуживания потребителей услуг ПАО «Россети Юг».</w:t>
      </w:r>
    </w:p>
    <w:p w:rsidR="000B5E86" w:rsidRPr="000B5E86" w:rsidRDefault="000B5E86" w:rsidP="000B5E86">
      <w:pPr>
        <w:pStyle w:val="af7"/>
        <w:spacing w:after="0" w:line="240" w:lineRule="auto"/>
        <w:ind w:left="1080" w:firstLine="3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Также, в</w:t>
      </w:r>
      <w:r w:rsidRPr="000B5E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филиале ПАО «Россети Юг» - «Кубаньэнерго»</w:t>
      </w:r>
      <w:r w:rsidRPr="000B5E86">
        <w:rPr>
          <w:rFonts w:ascii="Times New Roman" w:hAnsi="Times New Roman" w:cs="Times New Roman"/>
        </w:rPr>
        <w:t xml:space="preserve"> существуют все необходимые условия для обеспечения взаимодействия с лицами с ограниченными возможностями.</w:t>
      </w:r>
    </w:p>
    <w:p w:rsidR="000B5E86" w:rsidRPr="000B5E86" w:rsidRDefault="000B5E86" w:rsidP="000B5E86">
      <w:pPr>
        <w:spacing w:after="0" w:line="240" w:lineRule="auto"/>
        <w:ind w:left="1080" w:firstLine="336"/>
        <w:jc w:val="both"/>
        <w:rPr>
          <w:rFonts w:ascii="Times New Roman" w:hAnsi="Times New Roman" w:cs="Times New Roman"/>
        </w:rPr>
      </w:pPr>
      <w:r w:rsidRPr="000B5E86">
        <w:rPr>
          <w:rFonts w:ascii="Times New Roman" w:hAnsi="Times New Roman" w:cs="Times New Roman"/>
        </w:rPr>
        <w:t>Вход в главный центр обслуживания потребителей оборудован подъемной платформой дл</w:t>
      </w:r>
      <w:r>
        <w:rPr>
          <w:rFonts w:ascii="Times New Roman" w:hAnsi="Times New Roman" w:cs="Times New Roman"/>
        </w:rPr>
        <w:t>я маломобильных групп населения</w:t>
      </w:r>
      <w:r w:rsidRPr="000B5E86">
        <w:rPr>
          <w:rFonts w:ascii="Times New Roman" w:hAnsi="Times New Roman" w:cs="Times New Roman"/>
        </w:rPr>
        <w:t>.</w:t>
      </w:r>
    </w:p>
    <w:p w:rsidR="000B5E86" w:rsidRPr="000B5E86" w:rsidRDefault="000B5E86" w:rsidP="000B5E86">
      <w:pPr>
        <w:spacing w:after="0" w:line="240" w:lineRule="auto"/>
        <w:ind w:left="1080" w:firstLine="336"/>
        <w:jc w:val="both"/>
        <w:rPr>
          <w:rFonts w:ascii="Times New Roman" w:hAnsi="Times New Roman" w:cs="Times New Roman"/>
        </w:rPr>
      </w:pPr>
      <w:r w:rsidRPr="000B5E86">
        <w:rPr>
          <w:rFonts w:ascii="Times New Roman" w:hAnsi="Times New Roman" w:cs="Times New Roman"/>
        </w:rPr>
        <w:t>За 202</w:t>
      </w:r>
      <w:r>
        <w:rPr>
          <w:rFonts w:ascii="Times New Roman" w:hAnsi="Times New Roman" w:cs="Times New Roman"/>
        </w:rPr>
        <w:t>5</w:t>
      </w:r>
      <w:r w:rsidRPr="000B5E86">
        <w:rPr>
          <w:rFonts w:ascii="Times New Roman" w:hAnsi="Times New Roman" w:cs="Times New Roman"/>
        </w:rPr>
        <w:t xml:space="preserve"> год жалоб на нарушение прав человека от потребителей услуг в адрес </w:t>
      </w:r>
      <w:r>
        <w:rPr>
          <w:rFonts w:ascii="Times New Roman" w:hAnsi="Times New Roman" w:cs="Times New Roman"/>
        </w:rPr>
        <w:br/>
      </w:r>
      <w:r w:rsidRPr="000B5E86">
        <w:rPr>
          <w:rFonts w:ascii="Times New Roman" w:hAnsi="Times New Roman" w:cs="Times New Roman"/>
        </w:rPr>
        <w:t>ПАО «Россети Кубань» не зарегистрировано.</w:t>
      </w:r>
    </w:p>
    <w:p w:rsidR="000B5E86" w:rsidRPr="000B5E86" w:rsidRDefault="000B5E86" w:rsidP="000B5E86">
      <w:pPr>
        <w:spacing w:after="0"/>
        <w:jc w:val="both"/>
        <w:rPr>
          <w:rFonts w:ascii="Times New Roman" w:hAnsi="Times New Roman" w:cs="Times New Roman"/>
        </w:rPr>
      </w:pPr>
    </w:p>
    <w:p w:rsidR="002576DA" w:rsidRDefault="002576DA">
      <w:pPr>
        <w:pStyle w:val="af7"/>
        <w:spacing w:after="0"/>
        <w:ind w:left="1080" w:firstLine="336"/>
        <w:jc w:val="both"/>
        <w:rPr>
          <w:rFonts w:ascii="Times New Roman" w:hAnsi="Times New Roman" w:cs="Times New Roman"/>
        </w:rPr>
      </w:pP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Темы и результаты опросов потребителей, проводимых сетевой организацией </w:t>
      </w:r>
    </w:p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701"/>
        <w:gridCol w:w="992"/>
        <w:gridCol w:w="1276"/>
        <w:gridCol w:w="2268"/>
      </w:tblGrid>
      <w:tr w:rsidR="002576DA" w:rsidTr="00D96C6F">
        <w:trPr>
          <w:trHeight w:val="510"/>
        </w:trPr>
        <w:tc>
          <w:tcPr>
            <w:tcW w:w="1984" w:type="dxa"/>
            <w:shd w:val="clear" w:color="auto" w:fill="auto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филиала </w:t>
            </w:r>
          </w:p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ПАО "Россети Юг"</w:t>
            </w:r>
          </w:p>
        </w:tc>
        <w:tc>
          <w:tcPr>
            <w:tcW w:w="1560" w:type="dxa"/>
            <w:shd w:val="clear" w:color="auto" w:fill="auto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</w:t>
            </w:r>
          </w:p>
        </w:tc>
        <w:tc>
          <w:tcPr>
            <w:tcW w:w="1701" w:type="dxa"/>
            <w:shd w:val="clear" w:color="auto" w:fill="auto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исследования</w:t>
            </w:r>
          </w:p>
        </w:tc>
        <w:tc>
          <w:tcPr>
            <w:tcW w:w="992" w:type="dxa"/>
            <w:shd w:val="clear" w:color="auto" w:fill="auto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 проведения</w:t>
            </w:r>
          </w:p>
        </w:tc>
        <w:tc>
          <w:tcPr>
            <w:tcW w:w="1276" w:type="dxa"/>
            <w:shd w:val="clear" w:color="auto" w:fill="auto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респондентов</w:t>
            </w:r>
          </w:p>
        </w:tc>
        <w:tc>
          <w:tcPr>
            <w:tcW w:w="2268" w:type="dxa"/>
            <w:shd w:val="clear" w:color="auto" w:fill="auto"/>
          </w:tcPr>
          <w:p w:rsidR="002576DA" w:rsidRDefault="00C2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исследования</w:t>
            </w:r>
          </w:p>
        </w:tc>
      </w:tr>
      <w:tr w:rsidR="002576DA" w:rsidTr="00D96C6F">
        <w:trPr>
          <w:trHeight w:val="1785"/>
        </w:trPr>
        <w:tc>
          <w:tcPr>
            <w:tcW w:w="1984" w:type="dxa"/>
            <w:shd w:val="clear" w:color="auto" w:fill="auto"/>
            <w:vAlign w:val="center"/>
          </w:tcPr>
          <w:p w:rsidR="002576DA" w:rsidRDefault="00C255B1" w:rsidP="00D96C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Филиал ПАО "Россети Юг" - "</w:t>
            </w:r>
            <w:r w:rsidR="00D96C6F">
              <w:rPr>
                <w:rFonts w:ascii="Times New Roman" w:hAnsi="Times New Roman" w:cs="Times New Roman"/>
              </w:rPr>
              <w:t>Кубаньэнерго</w:t>
            </w:r>
            <w:r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76DA" w:rsidRDefault="00D96C6F">
            <w:pPr>
              <w:jc w:val="center"/>
              <w:rPr>
                <w:rFonts w:ascii="Times New Roman" w:hAnsi="Times New Roman" w:cs="Times New Roman"/>
              </w:rPr>
            </w:pPr>
            <w:r w:rsidRPr="00D96C6F">
              <w:rPr>
                <w:rFonts w:ascii="Times New Roman" w:hAnsi="Times New Roman" w:cs="Times New Roman"/>
                <w:lang w:eastAsia="ru-RU"/>
              </w:rPr>
              <w:t>Письменный опрос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D96C6F">
            <w:pPr>
              <w:jc w:val="center"/>
              <w:rPr>
                <w:rFonts w:ascii="Times New Roman" w:hAnsi="Times New Roman" w:cs="Times New Roman"/>
              </w:rPr>
            </w:pPr>
            <w:r w:rsidRPr="00D96C6F">
              <w:rPr>
                <w:rFonts w:ascii="Times New Roman" w:hAnsi="Times New Roman" w:cs="Times New Roman"/>
              </w:rPr>
              <w:t>Качество обслуживания потребителей и оказываемых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C255B1" w:rsidP="00D96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96C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D96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DA" w:rsidRDefault="00D96C6F">
            <w:pPr>
              <w:jc w:val="center"/>
              <w:rPr>
                <w:rFonts w:ascii="Times New Roman" w:hAnsi="Times New Roman" w:cs="Times New Roman"/>
              </w:rPr>
            </w:pPr>
            <w:r w:rsidRPr="00D96C6F">
              <w:rPr>
                <w:rFonts w:ascii="Times New Roman" w:hAnsi="Times New Roman" w:cs="Times New Roman"/>
              </w:rPr>
              <w:t>Улучшение качества обслуживания потребителей и оказываемых услуг</w:t>
            </w:r>
          </w:p>
        </w:tc>
      </w:tr>
    </w:tbl>
    <w:p w:rsidR="002576DA" w:rsidRDefault="002576DA">
      <w:pPr>
        <w:spacing w:after="0"/>
        <w:jc w:val="both"/>
        <w:rPr>
          <w:rFonts w:ascii="Times New Roman" w:hAnsi="Times New Roman" w:cs="Times New Roman"/>
        </w:rPr>
      </w:pP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В 2025 году проведено анкетирование в центрах обслуживания клиентов (ЦОК), с целью изучения качества обслуживания и предоставления услуг филиалом ПАО «Россети Юг» - «Кубаньэнерго».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По итогам проведенных письменных опросов в 2025 году собрано 2838 анкет.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Основным источником, из которого опрошенным потребителям стало известно о ЦОК остается «знакомые и родственники» – 53%. Со стороны СМИ сведения о работе очных офисов обслуживания получили 28% респондентов и 19% узнали о деятельности ЦОК из «Рекламы».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Основной целью проведения анкетирования является определение уровня удовлетворенности потребителей: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- услугой технологического присоединения;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- услугой передачи электроэнергии;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- дополнительными услугами;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- качеством организации клиентского обслуживания.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За 2025 год удовлетворенность качеством оказываемых услуг</w:t>
      </w:r>
      <w:r w:rsidRPr="00D96C6F">
        <w:rPr>
          <w:rFonts w:ascii="Times New Roman" w:hAnsi="Times New Roman" w:cs="Times New Roman"/>
        </w:rPr>
        <w:br/>
        <w:t>филиалом ПАО «Россети Юг» - «Кубаньэнерго» имеет положительную тенденцию.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97% респондентов отмечают соблюдение сроков рассмотрения заявок на технологическое присоединение, а 93% респондентов удовлетворены соблюдением срока исполнения договоров об осуществлении технологического присоединения.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Удовлетворенность потребителей доступностью и качеством обслуживания в 2025 году составила 93%.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Также с целью определения уровня качества предоставляемой электроэнергии, потребителям задавались вопросы, направленные на выявление уровня удовлетворенности качеством электроснабжения.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lastRenderedPageBreak/>
        <w:t>В результате исследования полученных ответов только 17% респондентов отмечают неудовлетворительное качество предоставляемой электроэнергии.</w:t>
      </w:r>
    </w:p>
    <w:p w:rsidR="00D96C6F" w:rsidRPr="00D96C6F" w:rsidRDefault="00D96C6F" w:rsidP="00D96C6F">
      <w:pPr>
        <w:spacing w:after="0" w:line="240" w:lineRule="auto"/>
        <w:ind w:left="993" w:firstLine="709"/>
        <w:jc w:val="both"/>
        <w:rPr>
          <w:rFonts w:ascii="Times New Roman" w:hAnsi="Times New Roman" w:cs="Times New Roman"/>
        </w:rPr>
      </w:pPr>
      <w:r w:rsidRPr="00D96C6F">
        <w:rPr>
          <w:rFonts w:ascii="Times New Roman" w:hAnsi="Times New Roman" w:cs="Times New Roman"/>
        </w:rPr>
        <w:t>62 % респондентов отметили заинтересованность в предоставлении со стороны филиала ПАО «Россети Юг» - «Кубаньэнерго» дополнительных услуг. Больше всего опрошенные заинтересованы в услугах по установке /замене/поверке приборов учета – 37%, и технологическому присоединению «под ключ» – 27%. Наименьшим спросом в 2025 году пользовалась услуга по согласованию рабочей документации – заинтересованность в ней составила 6%.</w:t>
      </w:r>
    </w:p>
    <w:p w:rsidR="002576DA" w:rsidRDefault="002576DA">
      <w:pPr>
        <w:pStyle w:val="af7"/>
        <w:spacing w:after="0"/>
        <w:ind w:left="1080"/>
        <w:jc w:val="both"/>
        <w:rPr>
          <w:rFonts w:ascii="Times New Roman" w:hAnsi="Times New Roman" w:cs="Times New Roman"/>
          <w:b/>
        </w:rPr>
      </w:pPr>
    </w:p>
    <w:p w:rsidR="002576DA" w:rsidRDefault="00C255B1">
      <w:pPr>
        <w:pStyle w:val="af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выполняемые сетевой организацией </w:t>
      </w:r>
      <w:r>
        <w:rPr>
          <w:rFonts w:ascii="Times New Roman" w:hAnsi="Times New Roman" w:cs="Times New Roman"/>
        </w:rPr>
        <w:t>в целях повышения качества обслуживания потребителей.</w:t>
      </w:r>
    </w:p>
    <w:p w:rsidR="00865CC7" w:rsidRPr="00865CC7" w:rsidRDefault="00865CC7" w:rsidP="00865CC7">
      <w:pPr>
        <w:tabs>
          <w:tab w:val="left" w:pos="426"/>
        </w:tabs>
        <w:spacing w:after="0" w:line="240" w:lineRule="auto"/>
        <w:ind w:left="992" w:firstLine="426"/>
        <w:jc w:val="both"/>
        <w:rPr>
          <w:rFonts w:ascii="Times New Roman" w:eastAsia="Times New Roman" w:hAnsi="Times New Roman" w:cs="Times New Roman"/>
        </w:rPr>
      </w:pPr>
      <w:r w:rsidRPr="00865CC7">
        <w:rPr>
          <w:rFonts w:ascii="Times New Roman" w:eastAsia="Times New Roman" w:hAnsi="Times New Roman" w:cs="Times New Roman"/>
        </w:rPr>
        <w:t>На территории присутствия филиала «Кубаньэнерго» запущены сервисы по автоматизированному обслуживанию контактным центром телефонных вызовов потребителей:</w:t>
      </w:r>
    </w:p>
    <w:p w:rsidR="00865CC7" w:rsidRPr="00865CC7" w:rsidRDefault="00865CC7" w:rsidP="00865CC7">
      <w:pPr>
        <w:tabs>
          <w:tab w:val="left" w:pos="426"/>
        </w:tabs>
        <w:spacing w:after="0" w:line="240" w:lineRule="auto"/>
        <w:ind w:left="992"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Pr="00865CC7">
        <w:rPr>
          <w:rFonts w:ascii="Times New Roman" w:eastAsia="Times New Roman" w:hAnsi="Times New Roman" w:cs="Times New Roman"/>
        </w:rPr>
        <w:t xml:space="preserve"> Единое интеллектуальное меню (ЕИМ). Данный сервис осуществляет маршрутиризацию вызовов в зависимости от региона нахождения объектов потребителя и тематики вопроса потребителя.</w:t>
      </w:r>
    </w:p>
    <w:p w:rsidR="00865CC7" w:rsidRPr="00865CC7" w:rsidRDefault="00865CC7" w:rsidP="00865CC7">
      <w:pPr>
        <w:tabs>
          <w:tab w:val="left" w:pos="426"/>
        </w:tabs>
        <w:spacing w:after="0" w:line="240" w:lineRule="auto"/>
        <w:ind w:left="992"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</w:rPr>
        <w:t>-</w:t>
      </w:r>
      <w:r w:rsidRPr="00865CC7">
        <w:rPr>
          <w:rFonts w:ascii="Times New Roman" w:eastAsia="Times New Roman" w:hAnsi="Times New Roman" w:cs="Times New Roman"/>
        </w:rPr>
        <w:t xml:space="preserve"> Нейросетевой агент (НСА). Сервис позволяет обрабатывать типовые запросы потребителей в части нарушений электроснабжения без участия оператора контактного центра.</w:t>
      </w:r>
    </w:p>
    <w:p w:rsidR="0036649D" w:rsidRPr="0036649D" w:rsidRDefault="0036649D" w:rsidP="0036649D">
      <w:pPr>
        <w:pStyle w:val="afd"/>
        <w:ind w:left="993" w:firstLine="425"/>
        <w:rPr>
          <w:rFonts w:ascii="Times New Roman" w:eastAsiaTheme="minorHAnsi" w:hAnsi="Times New Roman"/>
          <w:snapToGrid/>
          <w:sz w:val="22"/>
          <w:szCs w:val="22"/>
          <w:lang w:eastAsia="en-US"/>
        </w:rPr>
      </w:pPr>
      <w:r w:rsidRPr="0036649D">
        <w:rPr>
          <w:rFonts w:ascii="Times New Roman" w:eastAsiaTheme="minorHAnsi" w:hAnsi="Times New Roman"/>
          <w:snapToGrid/>
          <w:sz w:val="22"/>
          <w:szCs w:val="22"/>
          <w:lang w:eastAsia="en-US"/>
        </w:rPr>
        <w:t>В 2025 году филиалом ПАО «Россети Юг» - «Кубаньэнерго» проведено 26 семинаров-совещаний в дистанционном формате с участием потенциальных и действующих заявителей, представителей бизнеса и органов исполнительной власти субъектов Российской Федерации по вопросам повышения доступности энергетической инфраструктуры, в том числе о возможности подачи заявок на технологическое присоединение в электронном виде. В семинарах-совещаниях приняли участие 241 человек.</w:t>
      </w:r>
    </w:p>
    <w:p w:rsidR="0036649D" w:rsidRPr="0036649D" w:rsidRDefault="0036649D" w:rsidP="0036649D">
      <w:pPr>
        <w:spacing w:after="0" w:line="240" w:lineRule="auto"/>
        <w:ind w:left="993" w:firstLine="425"/>
        <w:contextualSpacing/>
        <w:jc w:val="both"/>
        <w:rPr>
          <w:rFonts w:ascii="Times New Roman" w:hAnsi="Times New Roman" w:cs="Times New Roman"/>
        </w:rPr>
      </w:pPr>
      <w:r w:rsidRPr="0036649D">
        <w:rPr>
          <w:rFonts w:ascii="Times New Roman" w:hAnsi="Times New Roman" w:cs="Times New Roman"/>
        </w:rPr>
        <w:t>Организовано более доступное электронное взаимодействие с потребителями услуг при осуществлении технологического присоединения посредством личного кабинета на официальном сайте «Портал-ТП. РФ» и в мобильном приложении.</w:t>
      </w:r>
    </w:p>
    <w:p w:rsidR="002576DA" w:rsidRDefault="002576DA">
      <w:pPr>
        <w:tabs>
          <w:tab w:val="left" w:pos="426"/>
        </w:tabs>
        <w:spacing w:line="240" w:lineRule="auto"/>
        <w:ind w:left="992" w:firstLine="426"/>
        <w:contextualSpacing/>
        <w:jc w:val="both"/>
        <w:rPr>
          <w:rFonts w:ascii="Times New Roman" w:eastAsia="Times New Roman" w:hAnsi="Times New Roman" w:cs="Times New Roman"/>
        </w:rPr>
      </w:pPr>
    </w:p>
    <w:p w:rsidR="002576DA" w:rsidRDefault="00C255B1">
      <w:pPr>
        <w:ind w:left="1080" w:hanging="72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</w:rPr>
        <w:t xml:space="preserve">4.9. </w:t>
      </w:r>
      <w:r>
        <w:rPr>
          <w:rFonts w:ascii="Times New Roman" w:hAnsi="Times New Roman" w:cs="Times New Roman"/>
          <w:color w:val="365F91" w:themeColor="accent1" w:themeShade="BF"/>
        </w:rPr>
        <w:t>Информация по обращениям потребителей.</w:t>
      </w:r>
    </w:p>
    <w:p w:rsidR="002576DA" w:rsidRDefault="00C255B1">
      <w:pPr>
        <w:pStyle w:val="af7"/>
        <w:spacing w:after="0"/>
        <w:ind w:firstLine="36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4.9. приложение №1. </w:t>
      </w:r>
    </w:p>
    <w:sectPr w:rsidR="002576D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6DD" w:rsidRDefault="004516DD">
      <w:pPr>
        <w:spacing w:after="0" w:line="240" w:lineRule="auto"/>
      </w:pPr>
      <w:r>
        <w:separator/>
      </w:r>
    </w:p>
  </w:endnote>
  <w:endnote w:type="continuationSeparator" w:id="0">
    <w:p w:rsidR="004516DD" w:rsidRDefault="0045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metria Medium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6DD" w:rsidRDefault="004516DD">
      <w:pPr>
        <w:spacing w:after="0" w:line="240" w:lineRule="auto"/>
      </w:pPr>
      <w:r>
        <w:separator/>
      </w:r>
    </w:p>
  </w:footnote>
  <w:footnote w:type="continuationSeparator" w:id="0">
    <w:p w:rsidR="004516DD" w:rsidRDefault="00451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1B5D"/>
    <w:multiLevelType w:val="hybridMultilevel"/>
    <w:tmpl w:val="0BC0411A"/>
    <w:lvl w:ilvl="0" w:tplc="D818C3B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4B5450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0A54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1E01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2A5F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06575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4145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F651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55C4E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D36BAC"/>
    <w:multiLevelType w:val="hybridMultilevel"/>
    <w:tmpl w:val="03D8EFFA"/>
    <w:lvl w:ilvl="0" w:tplc="CDA852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9D5E87AA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948201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DE306698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B7067FE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7F04DD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AB60330A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96AA946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CACEBD6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6794523"/>
    <w:multiLevelType w:val="hybridMultilevel"/>
    <w:tmpl w:val="FF1C7854"/>
    <w:lvl w:ilvl="0" w:tplc="C7628E8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45041B2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EBE2EF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922124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3C01F0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30A5F9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AAAFF1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A1D4BC1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534CA7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B1647EE"/>
    <w:multiLevelType w:val="hybridMultilevel"/>
    <w:tmpl w:val="6792B752"/>
    <w:lvl w:ilvl="0" w:tplc="5EE88142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26609D34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70F62FDE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AED218DA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DFD481E2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9D2A2EC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B8A89D04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3C921C1C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C54EF814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19B00B9"/>
    <w:multiLevelType w:val="hybridMultilevel"/>
    <w:tmpl w:val="BFEEBD58"/>
    <w:lvl w:ilvl="0" w:tplc="8726540E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203E3D9A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D72E86A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EEB43482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B18A9D42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EDE365A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A0AED95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B7EEA1C2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6207062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BDE2CC0"/>
    <w:multiLevelType w:val="hybridMultilevel"/>
    <w:tmpl w:val="072A57DC"/>
    <w:lvl w:ilvl="0" w:tplc="279AC8C6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33ED2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DEEEE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6E446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522EC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8B414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8C19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6A34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06C2D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8A37589"/>
    <w:multiLevelType w:val="hybridMultilevel"/>
    <w:tmpl w:val="A6DE1964"/>
    <w:lvl w:ilvl="0" w:tplc="6584D28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D870C9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4C49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62E37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6B6FF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AE49B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72C6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EE3E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4E21F4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9391231"/>
    <w:multiLevelType w:val="hybridMultilevel"/>
    <w:tmpl w:val="0F2683A0"/>
    <w:lvl w:ilvl="0" w:tplc="3796F44A">
      <w:start w:val="1"/>
      <w:numFmt w:val="bullet"/>
      <w:lvlText w:val="Ø"/>
      <w:lvlJc w:val="left"/>
      <w:pPr>
        <w:ind w:left="2127" w:hanging="360"/>
      </w:pPr>
      <w:rPr>
        <w:rFonts w:ascii="Wingdings" w:eastAsia="Wingdings" w:hAnsi="Wingdings" w:cs="Wingdings"/>
      </w:rPr>
    </w:lvl>
    <w:lvl w:ilvl="1" w:tplc="4470F3EC">
      <w:start w:val="1"/>
      <w:numFmt w:val="bullet"/>
      <w:lvlText w:val="o"/>
      <w:lvlJc w:val="left"/>
      <w:pPr>
        <w:ind w:left="2847" w:hanging="360"/>
      </w:pPr>
      <w:rPr>
        <w:rFonts w:ascii="Courier New" w:eastAsia="Courier New" w:hAnsi="Courier New" w:cs="Courier New" w:hint="default"/>
      </w:rPr>
    </w:lvl>
    <w:lvl w:ilvl="2" w:tplc="3638801C">
      <w:start w:val="1"/>
      <w:numFmt w:val="bullet"/>
      <w:lvlText w:val="§"/>
      <w:lvlJc w:val="left"/>
      <w:pPr>
        <w:ind w:left="3567" w:hanging="360"/>
      </w:pPr>
      <w:rPr>
        <w:rFonts w:ascii="Wingdings" w:eastAsia="Wingdings" w:hAnsi="Wingdings" w:cs="Wingdings" w:hint="default"/>
      </w:rPr>
    </w:lvl>
    <w:lvl w:ilvl="3" w:tplc="1AD6DA16">
      <w:start w:val="1"/>
      <w:numFmt w:val="bullet"/>
      <w:lvlText w:val="·"/>
      <w:lvlJc w:val="left"/>
      <w:pPr>
        <w:ind w:left="4287" w:hanging="360"/>
      </w:pPr>
      <w:rPr>
        <w:rFonts w:ascii="Symbol" w:eastAsia="Symbol" w:hAnsi="Symbol" w:cs="Symbol" w:hint="default"/>
      </w:rPr>
    </w:lvl>
    <w:lvl w:ilvl="4" w:tplc="1D42BB32">
      <w:start w:val="1"/>
      <w:numFmt w:val="bullet"/>
      <w:lvlText w:val="o"/>
      <w:lvlJc w:val="left"/>
      <w:pPr>
        <w:ind w:left="5007" w:hanging="360"/>
      </w:pPr>
      <w:rPr>
        <w:rFonts w:ascii="Courier New" w:eastAsia="Courier New" w:hAnsi="Courier New" w:cs="Courier New" w:hint="default"/>
      </w:rPr>
    </w:lvl>
    <w:lvl w:ilvl="5" w:tplc="08B67246">
      <w:start w:val="1"/>
      <w:numFmt w:val="bullet"/>
      <w:lvlText w:val="§"/>
      <w:lvlJc w:val="left"/>
      <w:pPr>
        <w:ind w:left="5727" w:hanging="360"/>
      </w:pPr>
      <w:rPr>
        <w:rFonts w:ascii="Wingdings" w:eastAsia="Wingdings" w:hAnsi="Wingdings" w:cs="Wingdings" w:hint="default"/>
      </w:rPr>
    </w:lvl>
    <w:lvl w:ilvl="6" w:tplc="607601B4">
      <w:start w:val="1"/>
      <w:numFmt w:val="bullet"/>
      <w:lvlText w:val="·"/>
      <w:lvlJc w:val="left"/>
      <w:pPr>
        <w:ind w:left="6447" w:hanging="360"/>
      </w:pPr>
      <w:rPr>
        <w:rFonts w:ascii="Symbol" w:eastAsia="Symbol" w:hAnsi="Symbol" w:cs="Symbol" w:hint="default"/>
      </w:rPr>
    </w:lvl>
    <w:lvl w:ilvl="7" w:tplc="8E00277E">
      <w:start w:val="1"/>
      <w:numFmt w:val="bullet"/>
      <w:lvlText w:val="o"/>
      <w:lvlJc w:val="left"/>
      <w:pPr>
        <w:ind w:left="7167" w:hanging="360"/>
      </w:pPr>
      <w:rPr>
        <w:rFonts w:ascii="Courier New" w:eastAsia="Courier New" w:hAnsi="Courier New" w:cs="Courier New" w:hint="default"/>
      </w:rPr>
    </w:lvl>
    <w:lvl w:ilvl="8" w:tplc="6E345618">
      <w:start w:val="1"/>
      <w:numFmt w:val="bullet"/>
      <w:lvlText w:val="§"/>
      <w:lvlJc w:val="left"/>
      <w:pPr>
        <w:ind w:left="7887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CF8347E"/>
    <w:multiLevelType w:val="hybridMultilevel"/>
    <w:tmpl w:val="12E64B1A"/>
    <w:lvl w:ilvl="0" w:tplc="7D00CC02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57E24E2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7B525EB0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ED00C1F2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E12CE642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EE364D7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A4C82C54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0CAF51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420C82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6B670CC"/>
    <w:multiLevelType w:val="hybridMultilevel"/>
    <w:tmpl w:val="2D6A9C30"/>
    <w:lvl w:ilvl="0" w:tplc="6380797C">
      <w:start w:val="5"/>
      <w:numFmt w:val="bullet"/>
      <w:lvlText w:val="-"/>
      <w:lvlJc w:val="left"/>
      <w:pPr>
        <w:ind w:left="2136" w:hanging="360"/>
      </w:pPr>
      <w:rPr>
        <w:rFonts w:ascii="Arial Narrow" w:eastAsiaTheme="minorHAnsi" w:hAnsi="Arial Narrow" w:cstheme="minorBidi" w:hint="default"/>
      </w:rPr>
    </w:lvl>
    <w:lvl w:ilvl="1" w:tplc="2050FADC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51FEEBE2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EBEEA136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332D504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B0ECC1D0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FFE0C192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70E6C542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6A3768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59BF3852"/>
    <w:multiLevelType w:val="multilevel"/>
    <w:tmpl w:val="AA9A63E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D24055F"/>
    <w:multiLevelType w:val="hybridMultilevel"/>
    <w:tmpl w:val="890AB880"/>
    <w:lvl w:ilvl="0" w:tplc="BB2AE704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/>
      </w:rPr>
    </w:lvl>
    <w:lvl w:ilvl="1" w:tplc="0302D8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60ABB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7529D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9909DA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16C9F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1C8272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29EAC0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AB85D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E105263"/>
    <w:multiLevelType w:val="hybridMultilevel"/>
    <w:tmpl w:val="EB98DD12"/>
    <w:lvl w:ilvl="0" w:tplc="9670EB78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F6DABD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B87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66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0CA0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969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BCFD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E0D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606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91149"/>
    <w:multiLevelType w:val="hybridMultilevel"/>
    <w:tmpl w:val="BE5C8ABA"/>
    <w:lvl w:ilvl="0" w:tplc="84AAE9B8">
      <w:start w:val="1"/>
      <w:numFmt w:val="bullet"/>
      <w:suff w:val="space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CC7C64A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24EE66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6FC959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3CBBF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04C62B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9EEB5E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69EF2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B24969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99304DB"/>
    <w:multiLevelType w:val="hybridMultilevel"/>
    <w:tmpl w:val="D7C66188"/>
    <w:lvl w:ilvl="0" w:tplc="06A6506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3B2A27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54A2C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990E1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4AAF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7A58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8063D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61489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5032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D390266"/>
    <w:multiLevelType w:val="hybridMultilevel"/>
    <w:tmpl w:val="6478DBD0"/>
    <w:lvl w:ilvl="0" w:tplc="338A8BFC">
      <w:start w:val="5"/>
      <w:numFmt w:val="bullet"/>
      <w:lvlText w:val="-"/>
      <w:lvlJc w:val="left"/>
      <w:pPr>
        <w:ind w:left="2136" w:hanging="360"/>
      </w:pPr>
      <w:rPr>
        <w:rFonts w:ascii="Arial Narrow" w:eastAsiaTheme="minorHAnsi" w:hAnsi="Arial Narrow" w:cstheme="minorBidi" w:hint="default"/>
      </w:rPr>
    </w:lvl>
    <w:lvl w:ilvl="1" w:tplc="C3F63ABC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8E46B54C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D2EC5326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54A8B88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7AFCAF5C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338D3EC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992EE374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5C1288D8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6E143562"/>
    <w:multiLevelType w:val="multilevel"/>
    <w:tmpl w:val="1BFE4392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5394E84"/>
    <w:multiLevelType w:val="hybridMultilevel"/>
    <w:tmpl w:val="BB427ED4"/>
    <w:lvl w:ilvl="0" w:tplc="2374A1A8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127202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88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18B1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2E44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F6E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981F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1E13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206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3535E"/>
    <w:multiLevelType w:val="multilevel"/>
    <w:tmpl w:val="9118C9C6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8EC5789"/>
    <w:multiLevelType w:val="hybridMultilevel"/>
    <w:tmpl w:val="D1F075EE"/>
    <w:lvl w:ilvl="0" w:tplc="D15656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F28820A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5E38E50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D6D0B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3208B70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DB165644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F5246E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A1BE6566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88C0A5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CE95351"/>
    <w:multiLevelType w:val="hybridMultilevel"/>
    <w:tmpl w:val="FE6C24F2"/>
    <w:lvl w:ilvl="0" w:tplc="DC428384">
      <w:start w:val="5"/>
      <w:numFmt w:val="bullet"/>
      <w:lvlText w:val="-"/>
      <w:lvlJc w:val="left"/>
      <w:pPr>
        <w:ind w:left="1800" w:hanging="360"/>
      </w:pPr>
      <w:rPr>
        <w:rFonts w:ascii="Arial Narrow" w:eastAsiaTheme="minorHAnsi" w:hAnsi="Arial Narrow" w:cstheme="minorBidi" w:hint="default"/>
      </w:rPr>
    </w:lvl>
    <w:lvl w:ilvl="1" w:tplc="0422F4FE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C26AFF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9AC79F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E3AB818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D43F6E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DC09538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012F2A0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A01E1A5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F040E4E"/>
    <w:multiLevelType w:val="multilevel"/>
    <w:tmpl w:val="50FC56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num w:numId="1">
    <w:abstractNumId w:val="10"/>
  </w:num>
  <w:num w:numId="2">
    <w:abstractNumId w:val="19"/>
  </w:num>
  <w:num w:numId="3">
    <w:abstractNumId w:val="12"/>
  </w:num>
  <w:num w:numId="4">
    <w:abstractNumId w:val="5"/>
    <w:lvlOverride w:ilvl="0">
      <w:startOverride w:val="1"/>
    </w:lvlOverride>
  </w:num>
  <w:num w:numId="5">
    <w:abstractNumId w:val="15"/>
  </w:num>
  <w:num w:numId="6">
    <w:abstractNumId w:val="9"/>
  </w:num>
  <w:num w:numId="7">
    <w:abstractNumId w:val="17"/>
  </w:num>
  <w:num w:numId="8">
    <w:abstractNumId w:val="20"/>
  </w:num>
  <w:num w:numId="9">
    <w:abstractNumId w:val="1"/>
  </w:num>
  <w:num w:numId="10">
    <w:abstractNumId w:val="4"/>
  </w:num>
  <w:num w:numId="11">
    <w:abstractNumId w:val="13"/>
  </w:num>
  <w:num w:numId="12">
    <w:abstractNumId w:val="3"/>
  </w:num>
  <w:num w:numId="13">
    <w:abstractNumId w:val="16"/>
  </w:num>
  <w:num w:numId="14">
    <w:abstractNumId w:val="18"/>
  </w:num>
  <w:num w:numId="15">
    <w:abstractNumId w:val="21"/>
  </w:num>
  <w:num w:numId="16">
    <w:abstractNumId w:val="8"/>
  </w:num>
  <w:num w:numId="17">
    <w:abstractNumId w:val="11"/>
  </w:num>
  <w:num w:numId="18">
    <w:abstractNumId w:val="7"/>
  </w:num>
  <w:num w:numId="19">
    <w:abstractNumId w:val="14"/>
  </w:num>
  <w:num w:numId="20">
    <w:abstractNumId w:val="6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6DA"/>
    <w:rsid w:val="00002E6A"/>
    <w:rsid w:val="000B5E86"/>
    <w:rsid w:val="000C2A98"/>
    <w:rsid w:val="000E19D5"/>
    <w:rsid w:val="00122CFE"/>
    <w:rsid w:val="00146CD3"/>
    <w:rsid w:val="001A0E5D"/>
    <w:rsid w:val="002576DA"/>
    <w:rsid w:val="002B2CA0"/>
    <w:rsid w:val="002E6CAC"/>
    <w:rsid w:val="0036649D"/>
    <w:rsid w:val="0042192A"/>
    <w:rsid w:val="004516DD"/>
    <w:rsid w:val="005360BE"/>
    <w:rsid w:val="005E4FB9"/>
    <w:rsid w:val="005F4D08"/>
    <w:rsid w:val="00603F94"/>
    <w:rsid w:val="0066370C"/>
    <w:rsid w:val="006A0E7D"/>
    <w:rsid w:val="007A77CD"/>
    <w:rsid w:val="00804EA1"/>
    <w:rsid w:val="00805B01"/>
    <w:rsid w:val="00860367"/>
    <w:rsid w:val="00865CC7"/>
    <w:rsid w:val="009F2144"/>
    <w:rsid w:val="00A03584"/>
    <w:rsid w:val="00B822DA"/>
    <w:rsid w:val="00BB01F4"/>
    <w:rsid w:val="00C16F84"/>
    <w:rsid w:val="00C255B1"/>
    <w:rsid w:val="00C35E38"/>
    <w:rsid w:val="00C7575F"/>
    <w:rsid w:val="00D03A42"/>
    <w:rsid w:val="00D26B6F"/>
    <w:rsid w:val="00D401BD"/>
    <w:rsid w:val="00D86A18"/>
    <w:rsid w:val="00D96C6F"/>
    <w:rsid w:val="00E13516"/>
    <w:rsid w:val="00E44313"/>
    <w:rsid w:val="00E67F56"/>
    <w:rsid w:val="00E75CD9"/>
    <w:rsid w:val="00F300FF"/>
    <w:rsid w:val="00F32A55"/>
    <w:rsid w:val="00F3366E"/>
    <w:rsid w:val="00F4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771F8"/>
  <w15:docId w15:val="{690A4CA3-863D-405A-89D9-2EC67B36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List Paragraph"/>
    <w:aliases w:val="Нумерованый список,AC List 01,List Paragraph,ПАРАГРАФ,Абзац списка2,Маркер,Ненумерованный список,3_Абзац списка,Нумерованный спиков,Title,Нум 2 ур,SL_Абзац списка,Bullet List,FooterText,numbered,СпБезКС,Название таблицы,Списки,head 5,Буллет"/>
    <w:basedOn w:val="a"/>
    <w:link w:val="af8"/>
    <w:uiPriority w:val="34"/>
    <w:qFormat/>
    <w:pPr>
      <w:ind w:left="720"/>
      <w:contextualSpacing/>
    </w:pPr>
  </w:style>
  <w:style w:type="character" w:styleId="af9">
    <w:name w:val="Hyperlink"/>
    <w:basedOn w:val="a0"/>
    <w:uiPriority w:val="99"/>
    <w:unhideWhenUsed/>
    <w:rPr>
      <w:rFonts w:ascii="Geometria Medium" w:hAnsi="Geometria Medium" w:hint="default"/>
      <w:strike w:val="0"/>
      <w:color w:val="0478CF"/>
      <w:u w:val="none"/>
      <w:shd w:val="clear" w:color="auto" w:fill="auto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5">
    <w:name w:val="ГПО35"/>
    <w:pPr>
      <w:spacing w:after="480" w:line="240" w:lineRule="auto"/>
      <w:ind w:left="786" w:hanging="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Arial" w:hAnsi="Arial" w:cs="Arial"/>
      <w:sz w:val="18"/>
      <w:szCs w:val="18"/>
    </w:rPr>
  </w:style>
  <w:style w:type="table" w:customStyle="1" w:styleId="13">
    <w:name w:val="Сетка таблицы1"/>
    <w:basedOn w:val="a1"/>
    <w:next w:val="af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Times New Roman"/>
    </w:rPr>
  </w:style>
  <w:style w:type="paragraph" w:customStyle="1" w:styleId="afd">
    <w:name w:val="ОСНОВНОЙ ТЕКСТ"/>
    <w:basedOn w:val="a"/>
    <w:next w:val="a"/>
    <w:qFormat/>
    <w:rsid w:val="0036649D"/>
    <w:pPr>
      <w:tabs>
        <w:tab w:val="left" w:pos="1080"/>
        <w:tab w:val="left" w:pos="1320"/>
      </w:tabs>
      <w:spacing w:after="0" w:line="240" w:lineRule="auto"/>
      <w:ind w:firstLine="567"/>
      <w:jc w:val="both"/>
    </w:pPr>
    <w:rPr>
      <w:rFonts w:ascii="Arial Narrow" w:eastAsia="Times New Roman" w:hAnsi="Arial Narrow" w:cs="Times New Roman"/>
      <w:snapToGrid w:val="0"/>
      <w:sz w:val="26"/>
      <w:szCs w:val="24"/>
      <w:lang w:eastAsia="ru-RU"/>
    </w:rPr>
  </w:style>
  <w:style w:type="character" w:customStyle="1" w:styleId="af8">
    <w:name w:val="Абзац списка Знак"/>
    <w:aliases w:val="Нумерованый список Знак,AC List 01 Знак,List Paragraph Знак,ПАРАГРАФ Знак,Абзац списка2 Знак,Маркер Знак,Ненумерованный список Знак,3_Абзац списка Знак,Нумерованный спиков Знак,Title Знак,Нум 2 ур Знак,SL_Абзац списка Знак,СпБезКС Знак"/>
    <w:link w:val="af7"/>
    <w:uiPriority w:val="34"/>
    <w:locked/>
    <w:rsid w:val="000B5E86"/>
  </w:style>
  <w:style w:type="paragraph" w:styleId="afe">
    <w:name w:val="Normal (Web)"/>
    <w:basedOn w:val="a"/>
    <w:uiPriority w:val="99"/>
    <w:unhideWhenUsed/>
    <w:rsid w:val="00F300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581,bqiaagaaeyqcaaagiaiaaaoubqaabaifaaaaaaaaaaaaaaaaaaaaaaaaaaaaaaaaaaaaaaaaaaaaaaaaaaaaaaaaaaaaaaaaaaaaaaaaaaaaaaaaaaaaaaaaaaaaaaaaaaaaaaaaaaaaaaaaaaaaaaaaaaaaaaaaaaaaaaaaaaaaaaaaaaaaaaaaaaaaaaaaaaaaaaaaaaaaaaaaaaaaaaaaaaaaaaaaaaaaaaaa"/>
    <w:basedOn w:val="a0"/>
    <w:rsid w:val="00F30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B8C99-344D-4FD7-B1C1-C4CDD383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11</Pages>
  <Words>3329</Words>
  <Characters>18978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22263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Вовк Алексей Юрьевич</dc:creator>
  <cp:lastModifiedBy>Цуканов-Лубяницкий Григорий Владимирович</cp:lastModifiedBy>
  <cp:revision>16</cp:revision>
  <dcterms:created xsi:type="dcterms:W3CDTF">2026-03-26T08:20:00Z</dcterms:created>
  <dcterms:modified xsi:type="dcterms:W3CDTF">2026-03-27T08:35:00Z</dcterms:modified>
</cp:coreProperties>
</file>